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4" w:rsidRPr="006C6EE4" w:rsidRDefault="006C6EE4">
      <w:pPr>
        <w:rPr>
          <w:rFonts w:ascii="標楷體" w:eastAsia="標楷體" w:hAnsi="標楷體" w:cs="新細明體"/>
          <w:color w:val="000000"/>
          <w:spacing w:val="30"/>
          <w:kern w:val="0"/>
          <w:szCs w:val="24"/>
        </w:rPr>
      </w:pPr>
      <w:r w:rsidRPr="006C6EE4">
        <w:rPr>
          <w:rFonts w:ascii="標楷體" w:eastAsia="標楷體" w:hAnsi="標楷體" w:cs="新細明體" w:hint="eastAsia"/>
          <w:color w:val="000000"/>
          <w:spacing w:val="30"/>
          <w:kern w:val="0"/>
          <w:szCs w:val="24"/>
        </w:rPr>
        <w:t>簡介</w:t>
      </w:r>
    </w:p>
    <w:p w:rsidR="006C6EE4" w:rsidRDefault="006C6EE4" w:rsidP="006C6EE4">
      <w:pPr>
        <w:ind w:firstLine="480"/>
        <w:rPr>
          <w:rFonts w:ascii="標楷體" w:eastAsia="標楷體" w:hAnsi="標楷體" w:cs="新細明體"/>
          <w:color w:val="000000"/>
          <w:spacing w:val="30"/>
          <w:kern w:val="0"/>
          <w:szCs w:val="24"/>
        </w:rPr>
      </w:pPr>
      <w:r w:rsidRPr="006C6EE4">
        <w:rPr>
          <w:rFonts w:ascii="標楷體" w:eastAsia="標楷體" w:hAnsi="標楷體" w:cs="新細明體"/>
          <w:color w:val="000000"/>
          <w:spacing w:val="30"/>
          <w:kern w:val="0"/>
          <w:szCs w:val="24"/>
        </w:rPr>
        <w:t>微膠囊技術在科學與工程的應用、已經有長久的發展歷史，其應用領域涵蓋了化學、生命科學、生物 技術、醫藥等相關產業。微膠囊嚴格講起來是一細小的容器，外型大部分是圓形，其中所包 覆的核心物質可以是液體、氣體</w:t>
      </w:r>
      <w:proofErr w:type="gramStart"/>
      <w:r w:rsidRPr="006C6EE4">
        <w:rPr>
          <w:rFonts w:ascii="標楷體" w:eastAsia="標楷體" w:hAnsi="標楷體" w:cs="新細明體"/>
          <w:color w:val="000000"/>
          <w:spacing w:val="30"/>
          <w:kern w:val="0"/>
          <w:szCs w:val="24"/>
        </w:rPr>
        <w:t>或是固粒</w:t>
      </w:r>
      <w:proofErr w:type="gramEnd"/>
      <w:r w:rsidRPr="006C6EE4">
        <w:rPr>
          <w:rFonts w:ascii="標楷體" w:eastAsia="標楷體" w:hAnsi="標楷體" w:cs="新細明體"/>
          <w:color w:val="000000"/>
          <w:spacing w:val="30"/>
          <w:kern w:val="0"/>
          <w:szCs w:val="24"/>
        </w:rPr>
        <w:t>。此項製程是由</w:t>
      </w:r>
      <w:proofErr w:type="gramStart"/>
      <w:r w:rsidRPr="006C6EE4">
        <w:rPr>
          <w:rFonts w:ascii="標楷體" w:eastAsia="標楷體" w:hAnsi="標楷體" w:cs="新細明體"/>
          <w:color w:val="000000"/>
          <w:spacing w:val="30"/>
          <w:kern w:val="0"/>
          <w:szCs w:val="24"/>
        </w:rPr>
        <w:t>小固粒、液滴或</w:t>
      </w:r>
      <w:proofErr w:type="gramEnd"/>
      <w:r w:rsidRPr="006C6EE4">
        <w:rPr>
          <w:rFonts w:ascii="標楷體" w:eastAsia="標楷體" w:hAnsi="標楷體" w:cs="新細明體"/>
          <w:color w:val="000000"/>
          <w:spacing w:val="30"/>
          <w:kern w:val="0"/>
          <w:szCs w:val="24"/>
        </w:rPr>
        <w:t>氣泡之</w:t>
      </w:r>
      <w:proofErr w:type="gramStart"/>
      <w:r w:rsidRPr="006C6EE4">
        <w:rPr>
          <w:rFonts w:ascii="標楷體" w:eastAsia="標楷體" w:hAnsi="標楷體" w:cs="新細明體"/>
          <w:color w:val="000000"/>
          <w:spacing w:val="30"/>
          <w:kern w:val="0"/>
          <w:szCs w:val="24"/>
        </w:rPr>
        <w:t>表面塗膜技術</w:t>
      </w:r>
      <w:proofErr w:type="gramEnd"/>
      <w:r w:rsidRPr="006C6EE4">
        <w:rPr>
          <w:rFonts w:ascii="標楷體" w:eastAsia="標楷體" w:hAnsi="標楷體" w:cs="新細明體"/>
          <w:color w:val="000000"/>
          <w:spacing w:val="30"/>
          <w:kern w:val="0"/>
          <w:szCs w:val="24"/>
        </w:rPr>
        <w:t>所發展而來，它可以視為是提高</w:t>
      </w:r>
      <w:r w:rsidRPr="006C6EE4">
        <w:rPr>
          <w:rFonts w:ascii="標楷體" w:eastAsia="標楷體" w:hAnsi="標楷體" w:cs="新細明體" w:hint="eastAsia"/>
          <w:color w:val="000000"/>
          <w:spacing w:val="30"/>
          <w:kern w:val="0"/>
          <w:szCs w:val="24"/>
        </w:rPr>
        <w:t>材</w:t>
      </w:r>
      <w:r w:rsidRPr="006C6EE4">
        <w:rPr>
          <w:rFonts w:ascii="標楷體" w:eastAsia="標楷體" w:hAnsi="標楷體" w:cs="新細明體"/>
          <w:color w:val="000000"/>
          <w:spacing w:val="30"/>
          <w:kern w:val="0"/>
          <w:szCs w:val="24"/>
        </w:rPr>
        <w:t>質對</w:t>
      </w:r>
      <w:proofErr w:type="gramStart"/>
      <w:r w:rsidRPr="006C6EE4">
        <w:rPr>
          <w:rFonts w:ascii="標楷體" w:eastAsia="標楷體" w:hAnsi="標楷體" w:cs="新細明體"/>
          <w:color w:val="000000"/>
          <w:spacing w:val="30"/>
          <w:kern w:val="0"/>
          <w:szCs w:val="24"/>
        </w:rPr>
        <w:t>環境與劣化</w:t>
      </w:r>
      <w:proofErr w:type="gramEnd"/>
      <w:r w:rsidRPr="006C6EE4">
        <w:rPr>
          <w:rFonts w:ascii="標楷體" w:eastAsia="標楷體" w:hAnsi="標楷體" w:cs="新細明體"/>
          <w:color w:val="000000"/>
          <w:spacing w:val="30"/>
          <w:kern w:val="0"/>
          <w:szCs w:val="24"/>
        </w:rPr>
        <w:t>影響的一種特殊包裝，大部分物質的細小顆粒</w:t>
      </w:r>
      <w:proofErr w:type="gramStart"/>
      <w:r w:rsidRPr="006C6EE4">
        <w:rPr>
          <w:rFonts w:ascii="標楷體" w:eastAsia="標楷體" w:hAnsi="標楷體" w:cs="新細明體"/>
          <w:color w:val="000000"/>
          <w:spacing w:val="30"/>
          <w:kern w:val="0"/>
          <w:szCs w:val="24"/>
        </w:rPr>
        <w:t>或液滴包</w:t>
      </w:r>
      <w:proofErr w:type="gramEnd"/>
      <w:r w:rsidRPr="006C6EE4">
        <w:rPr>
          <w:rFonts w:ascii="標楷體" w:eastAsia="標楷體" w:hAnsi="標楷體" w:cs="新細明體"/>
          <w:color w:val="000000"/>
          <w:spacing w:val="30"/>
          <w:kern w:val="0"/>
          <w:szCs w:val="24"/>
        </w:rPr>
        <w:t>覆在非滲透材質中，可以避免受到外界 環境的影響。在一般的認知，微膠囊之包裝是可在微觀上控制物質釋放、分離及儲存物質的方法。</w:t>
      </w:r>
    </w:p>
    <w:p w:rsidR="006C6EE4" w:rsidRDefault="006C6EE4" w:rsidP="006C6EE4">
      <w:pPr>
        <w:ind w:firstLine="480"/>
        <w:rPr>
          <w:rFonts w:ascii="標楷體" w:eastAsia="標楷體" w:hAnsi="標楷體" w:cs="新細明體"/>
          <w:color w:val="000000"/>
          <w:spacing w:val="30"/>
          <w:kern w:val="0"/>
          <w:szCs w:val="24"/>
        </w:rPr>
      </w:pPr>
      <w:r w:rsidRPr="006C6EE4">
        <w:rPr>
          <w:rFonts w:ascii="標楷體" w:eastAsia="標楷體" w:hAnsi="標楷體" w:cs="新細明體"/>
          <w:color w:val="000000"/>
          <w:spacing w:val="30"/>
          <w:kern w:val="0"/>
          <w:szCs w:val="24"/>
        </w:rPr>
        <w:t>膠囊中的核心物質能經由機械的撞擊、電擊、化學方法，打破外殼，釋放出內含物，或是將外殼製成有高滲透性，置於流體的環境中作為過濾物質，吸附過濾物。微膠囊的應用和其大小有相當的關係，有部分的學者將微膠囊的大小定在 200-500μm</w:t>
      </w:r>
      <w:proofErr w:type="gramStart"/>
      <w:r w:rsidRPr="006C6EE4">
        <w:rPr>
          <w:rFonts w:ascii="標楷體" w:eastAsia="標楷體" w:hAnsi="標楷體" w:cs="新細明體"/>
          <w:color w:val="000000"/>
          <w:spacing w:val="30"/>
          <w:kern w:val="0"/>
          <w:szCs w:val="24"/>
        </w:rPr>
        <w:t>之間，</w:t>
      </w:r>
      <w:proofErr w:type="gramEnd"/>
      <w:r w:rsidRPr="006C6EE4">
        <w:rPr>
          <w:rFonts w:ascii="標楷體" w:eastAsia="標楷體" w:hAnsi="標楷體" w:cs="新細明體"/>
          <w:color w:val="000000"/>
          <w:spacing w:val="30"/>
          <w:kern w:val="0"/>
          <w:szCs w:val="24"/>
        </w:rPr>
        <w:t>現在的主張則是將微膠囊的大小定在1至1000μm，大於1000μm視為膠囊，小於1μm稱為奈米膠囊。</w:t>
      </w:r>
    </w:p>
    <w:p w:rsidR="00A24E0D" w:rsidRDefault="006C6EE4" w:rsidP="006C6EE4">
      <w:pPr>
        <w:ind w:firstLine="480"/>
        <w:rPr>
          <w:rFonts w:ascii="標楷體" w:eastAsia="標楷體" w:hAnsi="標楷體" w:cs="新細明體"/>
          <w:color w:val="000000"/>
          <w:spacing w:val="30"/>
          <w:kern w:val="0"/>
          <w:szCs w:val="24"/>
        </w:rPr>
      </w:pPr>
      <w:r w:rsidRPr="006C6EE4">
        <w:rPr>
          <w:rFonts w:ascii="標楷體" w:eastAsia="標楷體" w:hAnsi="標楷體" w:cs="新細明體"/>
          <w:color w:val="000000"/>
          <w:spacing w:val="30"/>
          <w:kern w:val="0"/>
          <w:szCs w:val="24"/>
        </w:rPr>
        <w:t>本文沿用此一說法，將顆粒大小1-1000μm的膠囊，稱為微膠囊。如前所言，微膠囊指將物質細微</w:t>
      </w:r>
      <w:proofErr w:type="gramStart"/>
      <w:r w:rsidRPr="006C6EE4">
        <w:rPr>
          <w:rFonts w:ascii="標楷體" w:eastAsia="標楷體" w:hAnsi="標楷體" w:cs="新細明體"/>
          <w:color w:val="000000"/>
          <w:spacing w:val="30"/>
          <w:kern w:val="0"/>
          <w:szCs w:val="24"/>
        </w:rPr>
        <w:t>分散包覆後</w:t>
      </w:r>
      <w:proofErr w:type="gramEnd"/>
      <w:r w:rsidRPr="006C6EE4">
        <w:rPr>
          <w:rFonts w:ascii="標楷體" w:eastAsia="標楷體" w:hAnsi="標楷體" w:cs="新細明體"/>
          <w:color w:val="000000"/>
          <w:spacing w:val="30"/>
          <w:kern w:val="0"/>
          <w:szCs w:val="24"/>
        </w:rPr>
        <w:t>，並在所需的時候將其釋放出來的方法。利用這個性質，微膠囊技術在許多領域能提供相當多的功能和精細的應用。例如，揮發性物質能經由微膠囊的包覆提高其儲存和釋放的時間；或是核心物質被包</w:t>
      </w:r>
      <w:proofErr w:type="gramStart"/>
      <w:r w:rsidRPr="006C6EE4">
        <w:rPr>
          <w:rFonts w:ascii="標楷體" w:eastAsia="標楷體" w:hAnsi="標楷體" w:cs="新細明體"/>
          <w:color w:val="000000"/>
          <w:spacing w:val="30"/>
          <w:kern w:val="0"/>
          <w:szCs w:val="24"/>
        </w:rPr>
        <w:t>覆成微</w:t>
      </w:r>
      <w:proofErr w:type="gramEnd"/>
      <w:r w:rsidRPr="006C6EE4">
        <w:rPr>
          <w:rFonts w:ascii="標楷體" w:eastAsia="標楷體" w:hAnsi="標楷體" w:cs="新細明體"/>
          <w:color w:val="000000"/>
          <w:spacing w:val="30"/>
          <w:kern w:val="0"/>
          <w:szCs w:val="24"/>
        </w:rPr>
        <w:t>膠囊時，可以避免紫外線、</w:t>
      </w:r>
      <w:proofErr w:type="gramStart"/>
      <w:r w:rsidRPr="006C6EE4">
        <w:rPr>
          <w:rFonts w:ascii="標楷體" w:eastAsia="標楷體" w:hAnsi="標楷體" w:cs="新細明體"/>
          <w:color w:val="000000"/>
          <w:spacing w:val="30"/>
          <w:kern w:val="0"/>
          <w:szCs w:val="24"/>
        </w:rPr>
        <w:t>水蒸氣和氧的</w:t>
      </w:r>
      <w:proofErr w:type="gramEnd"/>
      <w:r w:rsidRPr="006C6EE4">
        <w:rPr>
          <w:rFonts w:ascii="標楷體" w:eastAsia="標楷體" w:hAnsi="標楷體" w:cs="新細明體"/>
          <w:color w:val="000000"/>
          <w:spacing w:val="30"/>
          <w:kern w:val="0"/>
          <w:szCs w:val="24"/>
        </w:rPr>
        <w:t>影響；或在化學反應中的活性反應物 也可以藉由微膠囊技術的物理分散來避免不當的反應；細小分散的粉末也能利用微膠囊技術 來避免凝集現象發 生。塗</w:t>
      </w:r>
      <w:proofErr w:type="gramStart"/>
      <w:r w:rsidRPr="006C6EE4">
        <w:rPr>
          <w:rFonts w:ascii="標楷體" w:eastAsia="標楷體" w:hAnsi="標楷體" w:cs="新細明體"/>
          <w:color w:val="000000"/>
          <w:spacing w:val="30"/>
          <w:kern w:val="0"/>
          <w:szCs w:val="24"/>
        </w:rPr>
        <w:t>佈</w:t>
      </w:r>
      <w:proofErr w:type="gramEnd"/>
      <w:r w:rsidRPr="006C6EE4">
        <w:rPr>
          <w:rFonts w:ascii="標楷體" w:eastAsia="標楷體" w:hAnsi="標楷體" w:cs="新細明體"/>
          <w:color w:val="000000"/>
          <w:spacing w:val="30"/>
          <w:kern w:val="0"/>
          <w:szCs w:val="24"/>
        </w:rPr>
        <w:t>中，微膠囊的安定性也比乳化分散要好，在相同的固含量下，微膠囊的黏度也比乳化</w:t>
      </w:r>
      <w:proofErr w:type="gramStart"/>
      <w:r w:rsidRPr="006C6EE4">
        <w:rPr>
          <w:rFonts w:ascii="標楷體" w:eastAsia="標楷體" w:hAnsi="標楷體" w:cs="新細明體"/>
          <w:color w:val="000000"/>
          <w:spacing w:val="30"/>
          <w:kern w:val="0"/>
          <w:szCs w:val="24"/>
        </w:rPr>
        <w:t>分散液低</w:t>
      </w:r>
      <w:proofErr w:type="gramEnd"/>
      <w:r w:rsidRPr="006C6EE4">
        <w:rPr>
          <w:rFonts w:ascii="標楷體" w:eastAsia="標楷體" w:hAnsi="標楷體" w:cs="新細明體"/>
          <w:color w:val="000000"/>
          <w:spacing w:val="30"/>
          <w:kern w:val="0"/>
          <w:szCs w:val="24"/>
        </w:rPr>
        <w:t>許多。</w:t>
      </w:r>
      <w:r w:rsidRPr="006C6EE4">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r>
      <w:r w:rsidRPr="006C6EE4">
        <w:rPr>
          <w:rFonts w:ascii="標楷體" w:eastAsia="標楷體" w:hAnsi="標楷體" w:cs="新細明體"/>
          <w:color w:val="000000"/>
          <w:spacing w:val="30"/>
          <w:kern w:val="0"/>
          <w:szCs w:val="24"/>
        </w:rPr>
        <w:t xml:space="preserve">　　微膠囊的製作技術起源甚早，依據</w:t>
      </w:r>
      <w:proofErr w:type="spellStart"/>
      <w:r>
        <w:rPr>
          <w:rFonts w:ascii="標楷體" w:eastAsia="標楷體" w:hAnsi="標楷體" w:cs="新細明體"/>
          <w:color w:val="000000"/>
          <w:spacing w:val="30"/>
          <w:kern w:val="0"/>
          <w:szCs w:val="24"/>
        </w:rPr>
        <w:t>Herbig</w:t>
      </w:r>
      <w:proofErr w:type="spellEnd"/>
      <w:r w:rsidRPr="006C6EE4">
        <w:rPr>
          <w:rFonts w:ascii="標楷體" w:eastAsia="標楷體" w:hAnsi="標楷體" w:cs="新細明體"/>
          <w:color w:val="000000"/>
          <w:spacing w:val="30"/>
          <w:kern w:val="0"/>
          <w:szCs w:val="24"/>
        </w:rPr>
        <w:t>的說法，能追溯至19世紀初 期之</w:t>
      </w:r>
      <w:proofErr w:type="gramStart"/>
      <w:r w:rsidRPr="006C6EE4">
        <w:rPr>
          <w:rFonts w:ascii="標楷體" w:eastAsia="標楷體" w:hAnsi="標楷體" w:cs="新細明體"/>
          <w:color w:val="000000"/>
          <w:spacing w:val="30"/>
          <w:kern w:val="0"/>
          <w:szCs w:val="24"/>
        </w:rPr>
        <w:t>平盤成膜</w:t>
      </w:r>
      <w:proofErr w:type="gramEnd"/>
      <w:r w:rsidRPr="006C6EE4">
        <w:rPr>
          <w:rFonts w:ascii="標楷體" w:eastAsia="標楷體" w:hAnsi="標楷體" w:cs="新細明體"/>
          <w:color w:val="000000"/>
          <w:spacing w:val="30"/>
          <w:kern w:val="0"/>
          <w:szCs w:val="24"/>
        </w:rPr>
        <w:t>(pan coating)的</w:t>
      </w:r>
      <w:proofErr w:type="gramStart"/>
      <w:r w:rsidRPr="006C6EE4">
        <w:rPr>
          <w:rFonts w:ascii="標楷體" w:eastAsia="標楷體" w:hAnsi="標楷體" w:cs="新細明體"/>
          <w:color w:val="000000"/>
          <w:spacing w:val="30"/>
          <w:kern w:val="0"/>
          <w:szCs w:val="24"/>
        </w:rPr>
        <w:t>固粒塗佈</w:t>
      </w:r>
      <w:proofErr w:type="gramEnd"/>
      <w:r w:rsidRPr="006C6EE4">
        <w:rPr>
          <w:rFonts w:ascii="標楷體" w:eastAsia="標楷體" w:hAnsi="標楷體" w:cs="新細明體"/>
          <w:color w:val="000000"/>
          <w:spacing w:val="30"/>
          <w:kern w:val="0"/>
          <w:szCs w:val="24"/>
        </w:rPr>
        <w:t>，這</w:t>
      </w:r>
      <w:proofErr w:type="gramStart"/>
      <w:r w:rsidRPr="006C6EE4">
        <w:rPr>
          <w:rFonts w:ascii="標楷體" w:eastAsia="標楷體" w:hAnsi="標楷體" w:cs="新細明體"/>
          <w:color w:val="000000"/>
          <w:spacing w:val="30"/>
          <w:kern w:val="0"/>
          <w:szCs w:val="24"/>
        </w:rPr>
        <w:t>種固粒塗佈</w:t>
      </w:r>
      <w:proofErr w:type="gramEnd"/>
      <w:r w:rsidRPr="006C6EE4">
        <w:rPr>
          <w:rFonts w:ascii="標楷體" w:eastAsia="標楷體" w:hAnsi="標楷體" w:cs="新細明體"/>
          <w:color w:val="000000"/>
          <w:spacing w:val="30"/>
          <w:kern w:val="0"/>
          <w:szCs w:val="24"/>
        </w:rPr>
        <w:t>製程所製得之顆粒大小約為600μm，現今相同的製程也 廣為運用在醫藥工業上，但是有些學者並不認同此一</w:t>
      </w:r>
      <w:proofErr w:type="gramStart"/>
      <w:r w:rsidRPr="006C6EE4">
        <w:rPr>
          <w:rFonts w:ascii="標楷體" w:eastAsia="標楷體" w:hAnsi="標楷體" w:cs="新細明體"/>
          <w:color w:val="000000"/>
          <w:spacing w:val="30"/>
          <w:kern w:val="0"/>
          <w:szCs w:val="24"/>
        </w:rPr>
        <w:t>固粒塗佈</w:t>
      </w:r>
      <w:proofErr w:type="gramEnd"/>
      <w:r w:rsidRPr="006C6EE4">
        <w:rPr>
          <w:rFonts w:ascii="標楷體" w:eastAsia="標楷體" w:hAnsi="標楷體" w:cs="新細明體"/>
          <w:color w:val="000000"/>
          <w:spacing w:val="30"/>
          <w:kern w:val="0"/>
          <w:szCs w:val="24"/>
        </w:rPr>
        <w:t>製程為微膠囊製程，雖然其顆粒大小合乎一般的定義。</w:t>
      </w:r>
      <w:r w:rsidRPr="006C6EE4">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r>
      <w:r w:rsidRPr="006C6EE4">
        <w:rPr>
          <w:rFonts w:ascii="標楷體" w:eastAsia="標楷體" w:hAnsi="標楷體" w:cs="新細明體"/>
          <w:color w:val="000000"/>
          <w:spacing w:val="30"/>
          <w:kern w:val="0"/>
          <w:szCs w:val="24"/>
        </w:rPr>
        <w:t xml:space="preserve">　　微膠囊技術主要是根據</w:t>
      </w:r>
      <w:proofErr w:type="spellStart"/>
      <w:r>
        <w:rPr>
          <w:rFonts w:ascii="標楷體" w:eastAsia="標楷體" w:hAnsi="標楷體" w:cs="新細明體"/>
          <w:color w:val="000000"/>
          <w:spacing w:val="30"/>
          <w:kern w:val="0"/>
          <w:szCs w:val="24"/>
        </w:rPr>
        <w:t>Bungenberg</w:t>
      </w:r>
      <w:proofErr w:type="spellEnd"/>
      <w:r>
        <w:rPr>
          <w:rFonts w:ascii="標楷體" w:eastAsia="標楷體" w:hAnsi="標楷體" w:cs="新細明體"/>
          <w:color w:val="000000"/>
          <w:spacing w:val="30"/>
          <w:kern w:val="0"/>
          <w:szCs w:val="24"/>
        </w:rPr>
        <w:t xml:space="preserve"> de </w:t>
      </w:r>
      <w:proofErr w:type="spellStart"/>
      <w:r>
        <w:rPr>
          <w:rFonts w:ascii="標楷體" w:eastAsia="標楷體" w:hAnsi="標楷體" w:cs="新細明體"/>
          <w:color w:val="000000"/>
          <w:spacing w:val="30"/>
          <w:kern w:val="0"/>
          <w:szCs w:val="24"/>
        </w:rPr>
        <w:t>Jong</w:t>
      </w:r>
      <w:proofErr w:type="spellEnd"/>
      <w:r w:rsidRPr="006C6EE4">
        <w:rPr>
          <w:rFonts w:ascii="標楷體" w:eastAsia="標楷體" w:hAnsi="標楷體" w:cs="新細明體"/>
          <w:color w:val="000000"/>
          <w:spacing w:val="30"/>
          <w:kern w:val="0"/>
          <w:szCs w:val="24"/>
        </w:rPr>
        <w:t>所提的聚集(</w:t>
      </w:r>
      <w:proofErr w:type="spellStart"/>
      <w:r w:rsidRPr="006C6EE4">
        <w:rPr>
          <w:rFonts w:ascii="標楷體" w:eastAsia="標楷體" w:hAnsi="標楷體" w:cs="新細明體"/>
          <w:color w:val="000000"/>
          <w:spacing w:val="30"/>
          <w:kern w:val="0"/>
          <w:szCs w:val="24"/>
        </w:rPr>
        <w:t>coacervation</w:t>
      </w:r>
      <w:proofErr w:type="spellEnd"/>
      <w:r w:rsidRPr="006C6EE4">
        <w:rPr>
          <w:rFonts w:ascii="標楷體" w:eastAsia="標楷體" w:hAnsi="標楷體" w:cs="新細明體"/>
          <w:color w:val="000000"/>
          <w:spacing w:val="30"/>
          <w:kern w:val="0"/>
          <w:szCs w:val="24"/>
        </w:rPr>
        <w:t>)原理而來，運用巨分子的聚集是微膠囊形成主要方式，它 是利用</w:t>
      </w:r>
      <w:proofErr w:type="gramStart"/>
      <w:r w:rsidRPr="006C6EE4">
        <w:rPr>
          <w:rFonts w:ascii="標楷體" w:eastAsia="標楷體" w:hAnsi="標楷體" w:cs="新細明體"/>
          <w:color w:val="000000"/>
          <w:spacing w:val="30"/>
          <w:kern w:val="0"/>
          <w:szCs w:val="24"/>
        </w:rPr>
        <w:t>分子間的化學</w:t>
      </w:r>
      <w:proofErr w:type="gramEnd"/>
      <w:r w:rsidRPr="006C6EE4">
        <w:rPr>
          <w:rFonts w:ascii="標楷體" w:eastAsia="標楷體" w:hAnsi="標楷體" w:cs="新細明體"/>
          <w:color w:val="000000"/>
          <w:spacing w:val="30"/>
          <w:kern w:val="0"/>
          <w:szCs w:val="24"/>
        </w:rPr>
        <w:t>或生理產生的邊界作用力，讓分子自行</w:t>
      </w:r>
      <w:proofErr w:type="gramStart"/>
      <w:r w:rsidRPr="006C6EE4">
        <w:rPr>
          <w:rFonts w:ascii="標楷體" w:eastAsia="標楷體" w:hAnsi="標楷體" w:cs="新細明體"/>
          <w:color w:val="000000"/>
          <w:spacing w:val="30"/>
          <w:kern w:val="0"/>
          <w:szCs w:val="24"/>
        </w:rPr>
        <w:t>形成微胞的</w:t>
      </w:r>
      <w:proofErr w:type="gramEnd"/>
      <w:r w:rsidRPr="006C6EE4">
        <w:rPr>
          <w:rFonts w:ascii="標楷體" w:eastAsia="標楷體" w:hAnsi="標楷體" w:cs="新細明體"/>
          <w:color w:val="000000"/>
          <w:spacing w:val="30"/>
          <w:kern w:val="0"/>
          <w:szCs w:val="24"/>
        </w:rPr>
        <w:t>一種方法。</w:t>
      </w:r>
      <w:r w:rsidRPr="006C6EE4">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r>
    </w:p>
    <w:p w:rsidR="006C6EE4" w:rsidRPr="006C6EE4" w:rsidRDefault="006C6EE4" w:rsidP="006C6EE4">
      <w:pPr>
        <w:ind w:firstLine="480"/>
        <w:rPr>
          <w:rFonts w:ascii="標楷體" w:eastAsia="標楷體" w:hAnsi="標楷體" w:cs="新細明體"/>
          <w:color w:val="000000"/>
          <w:spacing w:val="30"/>
          <w:kern w:val="0"/>
          <w:szCs w:val="24"/>
        </w:rPr>
      </w:pPr>
    </w:p>
    <w:p w:rsidR="006C6EE4" w:rsidRPr="006C6EE4" w:rsidRDefault="006C6EE4" w:rsidP="006C6EE4">
      <w:pPr>
        <w:rPr>
          <w:rFonts w:ascii="標楷體" w:eastAsia="標楷體" w:hAnsi="標楷體"/>
          <w:szCs w:val="24"/>
        </w:rPr>
      </w:pPr>
    </w:p>
    <w:p w:rsidR="006C6EE4" w:rsidRPr="006C6EE4" w:rsidRDefault="006C6EE4" w:rsidP="006C6EE4">
      <w:pPr>
        <w:rPr>
          <w:rFonts w:ascii="標楷體" w:eastAsia="標楷體" w:hAnsi="標楷體"/>
          <w:szCs w:val="24"/>
        </w:rPr>
      </w:pPr>
      <w:r w:rsidRPr="006C6EE4">
        <w:rPr>
          <w:rFonts w:ascii="標楷體" w:eastAsia="標楷體" w:hAnsi="標楷體" w:hint="eastAsia"/>
          <w:szCs w:val="24"/>
        </w:rPr>
        <w:lastRenderedPageBreak/>
        <w:t>微膠囊結構</w:t>
      </w:r>
      <w:r w:rsidRPr="006C6EE4">
        <w:rPr>
          <w:rFonts w:ascii="標楷體" w:eastAsia="標楷體" w:hAnsi="標楷體" w:cs="新細明體"/>
          <w:color w:val="000000"/>
          <w:spacing w:val="30"/>
          <w:kern w:val="0"/>
          <w:szCs w:val="24"/>
        </w:rPr>
        <w:br/>
        <w:t xml:space="preserve">　　微膠囊主要有兩個部分</w:t>
      </w:r>
      <w:proofErr w:type="gramStart"/>
      <w:r w:rsidRPr="006C6EE4">
        <w:rPr>
          <w:rFonts w:ascii="標楷體" w:eastAsia="標楷體" w:hAnsi="標楷體" w:cs="新細明體"/>
          <w:color w:val="000000"/>
          <w:spacing w:val="30"/>
          <w:kern w:val="0"/>
          <w:szCs w:val="24"/>
        </w:rPr>
        <w:t>︰</w:t>
      </w:r>
      <w:proofErr w:type="gramEnd"/>
      <w:r w:rsidRPr="006C6EE4">
        <w:rPr>
          <w:rFonts w:ascii="標楷體" w:eastAsia="標楷體" w:hAnsi="標楷體" w:cs="新細明體"/>
          <w:color w:val="000000"/>
          <w:spacing w:val="30"/>
          <w:kern w:val="0"/>
          <w:szCs w:val="24"/>
        </w:rPr>
        <w:t>核心物質(nucleus)及外殼(shell)，一般典型的膠囊含有7 0-90wt%的核心物 質，外殼厚度約為0.1-200μm。膠囊外殼的厚度與顆粒大小和相對密度有關，但是膠囊的外 型不一致，變化相 當大，所以這種關係很難用定量的關係來表示。在微膠囊中核心物質和外殼的關係有許多表示方法，最常見的是「核心量」和「核/殼比值」 兩種表示方式。核心量是指核心物質在整個微膠囊所</w:t>
      </w:r>
      <w:proofErr w:type="gramStart"/>
      <w:r w:rsidRPr="006C6EE4">
        <w:rPr>
          <w:rFonts w:ascii="標楷體" w:eastAsia="標楷體" w:hAnsi="標楷體" w:cs="新細明體"/>
          <w:color w:val="000000"/>
          <w:spacing w:val="30"/>
          <w:kern w:val="0"/>
          <w:szCs w:val="24"/>
        </w:rPr>
        <w:t>佔</w:t>
      </w:r>
      <w:proofErr w:type="gramEnd"/>
      <w:r w:rsidRPr="006C6EE4">
        <w:rPr>
          <w:rFonts w:ascii="標楷體" w:eastAsia="標楷體" w:hAnsi="標楷體" w:cs="新細明體"/>
          <w:color w:val="000000"/>
          <w:spacing w:val="30"/>
          <w:kern w:val="0"/>
          <w:szCs w:val="24"/>
        </w:rPr>
        <w:t>的百分比；而核/殼比值是指核心與外殼的重量比值。核 心量是可以作為商品的重要準則，但是無法提供任何外殼厚度及釋放行為的資料。</w:t>
      </w:r>
      <w:r w:rsidRPr="006C6EE4">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r>
      <w:r w:rsidRPr="006C6EE4">
        <w:rPr>
          <w:rFonts w:ascii="標楷體" w:eastAsia="標楷體" w:hAnsi="標楷體" w:cs="新細明體"/>
          <w:color w:val="000000"/>
          <w:spacing w:val="30"/>
          <w:kern w:val="0"/>
          <w:szCs w:val="24"/>
        </w:rPr>
        <w:t xml:space="preserve">　　核/殼比值則是假設核心是一完美的球體，膠囊外殼厚 度亦是均勻不變， 其定量的關係可以由圖一中看出。</w:t>
      </w:r>
      <w:r w:rsidRPr="006C6EE4">
        <w:rPr>
          <w:rFonts w:ascii="標楷體" w:eastAsia="標楷體" w:hAnsi="標楷體" w:cs="新細明體"/>
          <w:spacing w:val="30"/>
          <w:kern w:val="0"/>
          <w:szCs w:val="24"/>
        </w:rPr>
        <w:t> </w:t>
      </w:r>
    </w:p>
    <w:p w:rsidR="006C6EE4" w:rsidRPr="006C6EE4" w:rsidRDefault="006C6EE4" w:rsidP="006C6EE4">
      <w:pPr>
        <w:widowControl/>
        <w:spacing w:after="240" w:line="300" w:lineRule="atLeast"/>
        <w:rPr>
          <w:rFonts w:ascii="標楷體" w:eastAsia="標楷體" w:hAnsi="標楷體" w:cs="新細明體"/>
          <w:spacing w:val="30"/>
          <w:kern w:val="0"/>
          <w:szCs w:val="24"/>
        </w:rPr>
      </w:pPr>
    </w:p>
    <w:p w:rsidR="00A045D4" w:rsidRPr="00A045D4" w:rsidRDefault="006C6EE4" w:rsidP="00A045D4">
      <w:pPr>
        <w:widowControl/>
        <w:spacing w:line="300" w:lineRule="atLeast"/>
        <w:jc w:val="center"/>
        <w:rPr>
          <w:rFonts w:ascii="Times New Roman" w:eastAsia="標楷體" w:hAnsi="Times New Roman" w:cs="Times New Roman"/>
          <w:spacing w:val="30"/>
          <w:kern w:val="0"/>
          <w:sz w:val="18"/>
          <w:szCs w:val="24"/>
        </w:rPr>
      </w:pPr>
      <w:r w:rsidRPr="006C6EE4">
        <w:rPr>
          <w:rFonts w:ascii="標楷體" w:eastAsia="標楷體" w:hAnsi="標楷體" w:cs="新細明體"/>
          <w:noProof/>
          <w:spacing w:val="30"/>
          <w:kern w:val="0"/>
          <w:szCs w:val="24"/>
        </w:rPr>
        <w:drawing>
          <wp:inline distT="0" distB="0" distL="0" distR="0">
            <wp:extent cx="1428750" cy="1276350"/>
            <wp:effectExtent l="19050" t="0" r="0" b="0"/>
            <wp:docPr id="1" name="圖片 1" descr="http://www.ibuyplastic.com/admin/technology_insert/tech_images/55/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uyplastic.com/admin/technology_insert/tech_images/55/8-9-01.jpg"/>
                    <pic:cNvPicPr>
                      <a:picLocks noChangeAspect="1" noChangeArrowheads="1"/>
                    </pic:cNvPicPr>
                  </pic:nvPicPr>
                  <pic:blipFill>
                    <a:blip r:embed="rId6" cstate="print"/>
                    <a:srcRect/>
                    <a:stretch>
                      <a:fillRect/>
                    </a:stretch>
                  </pic:blipFill>
                  <pic:spPr bwMode="auto">
                    <a:xfrm>
                      <a:off x="0" y="0"/>
                      <a:ext cx="1428750" cy="1276350"/>
                    </a:xfrm>
                    <a:prstGeom prst="rect">
                      <a:avLst/>
                    </a:prstGeom>
                    <a:noFill/>
                    <a:ln w="9525">
                      <a:noFill/>
                      <a:miter lim="800000"/>
                      <a:headEnd/>
                      <a:tailEnd/>
                    </a:ln>
                  </pic:spPr>
                </pic:pic>
              </a:graphicData>
            </a:graphic>
          </wp:inline>
        </w:drawing>
      </w:r>
      <w:r w:rsidRPr="006C6EE4">
        <w:rPr>
          <w:rFonts w:ascii="標楷體" w:eastAsia="標楷體" w:hAnsi="標楷體" w:cs="新細明體"/>
          <w:spacing w:val="30"/>
          <w:kern w:val="0"/>
          <w:szCs w:val="24"/>
        </w:rPr>
        <w:br/>
      </w:r>
      <w:r w:rsidR="00A045D4" w:rsidRPr="001914FC">
        <w:rPr>
          <w:rFonts w:ascii="標楷體" w:eastAsia="標楷體" w:hAnsi="標楷體" w:cs="新細明體"/>
          <w:b/>
          <w:bCs/>
          <w:spacing w:val="30"/>
          <w:kern w:val="0"/>
          <w:sz w:val="20"/>
          <w:szCs w:val="24"/>
        </w:rPr>
        <w:t>圖一</w:t>
      </w:r>
      <w:r w:rsidR="00A045D4" w:rsidRPr="006C6EE4">
        <w:rPr>
          <w:rFonts w:ascii="標楷體" w:eastAsia="標楷體" w:hAnsi="標楷體" w:cs="新細明體"/>
          <w:b/>
          <w:bCs/>
          <w:spacing w:val="30"/>
          <w:kern w:val="0"/>
          <w:szCs w:val="24"/>
        </w:rPr>
        <w:t xml:space="preserve"> </w:t>
      </w:r>
      <w:r w:rsidR="00A045D4" w:rsidRPr="00A045D4">
        <w:rPr>
          <w:rFonts w:ascii="Times New Roman" w:eastAsia="標楷體" w:hAnsi="Times New Roman" w:cs="Times New Roman"/>
          <w:b/>
          <w:bCs/>
          <w:spacing w:val="30"/>
          <w:kern w:val="0"/>
          <w:sz w:val="18"/>
          <w:szCs w:val="24"/>
        </w:rPr>
        <w:t>Idealized encapsulated particle. r = radii of the respective spheres.</w:t>
      </w:r>
    </w:p>
    <w:p w:rsidR="006C6EE4" w:rsidRDefault="006C6EE4" w:rsidP="006C6EE4">
      <w:pPr>
        <w:widowControl/>
        <w:spacing w:line="300" w:lineRule="atLeast"/>
        <w:jc w:val="center"/>
        <w:rPr>
          <w:rFonts w:ascii="標楷體" w:eastAsia="標楷體" w:hAnsi="標楷體" w:cs="新細明體"/>
          <w:spacing w:val="30"/>
          <w:kern w:val="0"/>
          <w:szCs w:val="24"/>
        </w:rPr>
      </w:pPr>
    </w:p>
    <w:p w:rsidR="006C6EE4" w:rsidRDefault="006C6EE4" w:rsidP="006C6EE4">
      <w:pPr>
        <w:widowControl/>
        <w:spacing w:line="300" w:lineRule="atLeast"/>
        <w:rPr>
          <w:rFonts w:ascii="標楷體" w:eastAsia="標楷體" w:hAnsi="標楷體" w:cs="新細明體"/>
          <w:spacing w:val="30"/>
          <w:kern w:val="0"/>
          <w:szCs w:val="24"/>
        </w:rPr>
      </w:pPr>
      <w:r w:rsidRPr="006C6EE4">
        <w:rPr>
          <w:rFonts w:ascii="標楷體" w:eastAsia="標楷體" w:hAnsi="標楷體" w:cs="新細明體"/>
          <w:spacing w:val="30"/>
          <w:kern w:val="0"/>
          <w:szCs w:val="24"/>
        </w:rPr>
        <w:t>由核心與外殼的重量比，可得下式</w:t>
      </w:r>
      <w:proofErr w:type="gramStart"/>
      <w:r w:rsidRPr="006C6EE4">
        <w:rPr>
          <w:rFonts w:ascii="標楷體" w:eastAsia="標楷體" w:hAnsi="標楷體" w:cs="新細明體"/>
          <w:spacing w:val="30"/>
          <w:kern w:val="0"/>
          <w:szCs w:val="24"/>
        </w:rPr>
        <w:t>︰</w:t>
      </w:r>
      <w:proofErr w:type="gramEnd"/>
      <w:r w:rsidRPr="006C6EE4">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r>
      <w:r w:rsidRPr="006C6EE4">
        <w:rPr>
          <w:rFonts w:ascii="標楷體" w:eastAsia="標楷體" w:hAnsi="標楷體" w:cs="新細明體"/>
          <w:spacing w:val="30"/>
          <w:kern w:val="0"/>
          <w:szCs w:val="24"/>
        </w:rPr>
        <w:br/>
        <w:t xml:space="preserve">　　</w:t>
      </w:r>
      <w:r w:rsidRPr="006C6EE4">
        <w:rPr>
          <w:rFonts w:ascii="標楷體" w:eastAsia="標楷體" w:hAnsi="標楷體" w:cs="新細明體"/>
          <w:noProof/>
          <w:spacing w:val="30"/>
          <w:kern w:val="0"/>
          <w:szCs w:val="24"/>
        </w:rPr>
        <w:drawing>
          <wp:inline distT="0" distB="0" distL="0" distR="0">
            <wp:extent cx="1428750" cy="390525"/>
            <wp:effectExtent l="19050" t="0" r="0" b="0"/>
            <wp:docPr id="2" name="圖片 2" descr="http://www.ibuyplastic.com/admin/technology_insert/tech_images/55/8-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uyplastic.com/admin/technology_insert/tech_images/55/8-9-001.jpg"/>
                    <pic:cNvPicPr>
                      <a:picLocks noChangeAspect="1" noChangeArrowheads="1"/>
                    </pic:cNvPicPr>
                  </pic:nvPicPr>
                  <pic:blipFill>
                    <a:blip r:embed="rId7" cstate="print"/>
                    <a:srcRect/>
                    <a:stretch>
                      <a:fillRect/>
                    </a:stretch>
                  </pic:blipFill>
                  <pic:spPr bwMode="auto">
                    <a:xfrm>
                      <a:off x="0" y="0"/>
                      <a:ext cx="1428750" cy="390525"/>
                    </a:xfrm>
                    <a:prstGeom prst="rect">
                      <a:avLst/>
                    </a:prstGeom>
                    <a:noFill/>
                    <a:ln w="9525">
                      <a:noFill/>
                      <a:miter lim="800000"/>
                      <a:headEnd/>
                      <a:tailEnd/>
                    </a:ln>
                  </pic:spPr>
                </pic:pic>
              </a:graphicData>
            </a:graphic>
          </wp:inline>
        </w:drawing>
      </w:r>
      <w:r w:rsidRPr="006C6EE4">
        <w:rPr>
          <w:rFonts w:ascii="標楷體" w:eastAsia="標楷體" w:hAnsi="標楷體" w:cs="新細明體"/>
          <w:spacing w:val="30"/>
          <w:kern w:val="0"/>
          <w:szCs w:val="24"/>
        </w:rPr>
        <w:t xml:space="preserve">　　(1) </w:t>
      </w:r>
      <w:r w:rsidRPr="006C6EE4">
        <w:rPr>
          <w:rFonts w:ascii="標楷體" w:eastAsia="標楷體" w:hAnsi="標楷體" w:cs="新細明體"/>
          <w:spacing w:val="30"/>
          <w:kern w:val="0"/>
          <w:szCs w:val="24"/>
        </w:rPr>
        <w:br/>
        <w:t xml:space="preserve">　　 </w:t>
      </w:r>
      <w:r w:rsidRPr="006C6EE4">
        <w:rPr>
          <w:rFonts w:ascii="標楷體" w:eastAsia="標楷體" w:hAnsi="標楷體" w:cs="新細明體"/>
          <w:spacing w:val="30"/>
          <w:kern w:val="0"/>
          <w:szCs w:val="24"/>
        </w:rPr>
        <w:br/>
      </w:r>
      <w:r w:rsidRPr="006C6EE4">
        <w:rPr>
          <w:rFonts w:ascii="標楷體" w:eastAsia="標楷體" w:hAnsi="標楷體" w:cs="新細明體"/>
          <w:color w:val="000000"/>
          <w:spacing w:val="30"/>
          <w:kern w:val="0"/>
          <w:szCs w:val="24"/>
        </w:rPr>
        <w:t>其中下標中w是表示外殼，n為核心；W表示重量，d是密度，r為半徑。如 果將外殼及核心的密度視為相等，則(1)式簡化為如下的表示式</w:t>
      </w:r>
      <w:r>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t xml:space="preserve">　　</w:t>
      </w:r>
      <w:r w:rsidRPr="006C6EE4">
        <w:rPr>
          <w:rFonts w:ascii="標楷體" w:eastAsia="標楷體" w:hAnsi="標楷體" w:cs="新細明體"/>
          <w:noProof/>
          <w:spacing w:val="30"/>
          <w:kern w:val="0"/>
          <w:szCs w:val="24"/>
        </w:rPr>
        <w:drawing>
          <wp:inline distT="0" distB="0" distL="0" distR="0">
            <wp:extent cx="1047750" cy="447675"/>
            <wp:effectExtent l="19050" t="0" r="0" b="0"/>
            <wp:docPr id="3" name="圖片 3" descr="http://www.ibuyplastic.com/admin/technology_insert/tech_images/55/8-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uyplastic.com/admin/technology_insert/tech_images/55/8-9-002.jpg"/>
                    <pic:cNvPicPr>
                      <a:picLocks noChangeAspect="1" noChangeArrowheads="1"/>
                    </pic:cNvPicPr>
                  </pic:nvPicPr>
                  <pic:blipFill>
                    <a:blip r:embed="rId8" cstate="print"/>
                    <a:srcRect/>
                    <a:stretch>
                      <a:fillRect/>
                    </a:stretch>
                  </pic:blipFill>
                  <pic:spPr bwMode="auto">
                    <a:xfrm>
                      <a:off x="0" y="0"/>
                      <a:ext cx="1047750" cy="447675"/>
                    </a:xfrm>
                    <a:prstGeom prst="rect">
                      <a:avLst/>
                    </a:prstGeom>
                    <a:noFill/>
                    <a:ln w="9525">
                      <a:noFill/>
                      <a:miter lim="800000"/>
                      <a:headEnd/>
                      <a:tailEnd/>
                    </a:ln>
                  </pic:spPr>
                </pic:pic>
              </a:graphicData>
            </a:graphic>
          </wp:inline>
        </w:drawing>
      </w:r>
      <w:r w:rsidRPr="006C6EE4">
        <w:rPr>
          <w:rFonts w:ascii="標楷體" w:eastAsia="標楷體" w:hAnsi="標楷體" w:cs="新細明體"/>
          <w:spacing w:val="30"/>
          <w:kern w:val="0"/>
          <w:szCs w:val="24"/>
        </w:rPr>
        <w:t xml:space="preserve">　　(2) </w:t>
      </w:r>
    </w:p>
    <w:p w:rsidR="001914FC" w:rsidRDefault="001914FC" w:rsidP="006C6EE4">
      <w:pPr>
        <w:widowControl/>
        <w:spacing w:line="300" w:lineRule="atLeast"/>
        <w:rPr>
          <w:rFonts w:ascii="標楷體" w:eastAsia="標楷體" w:hAnsi="標楷體" w:cs="新細明體" w:hint="eastAsia"/>
          <w:spacing w:val="30"/>
          <w:kern w:val="0"/>
          <w:szCs w:val="24"/>
        </w:rPr>
      </w:pPr>
    </w:p>
    <w:p w:rsidR="001914FC" w:rsidRDefault="001914FC" w:rsidP="006C6EE4">
      <w:pPr>
        <w:widowControl/>
        <w:spacing w:line="300" w:lineRule="atLeast"/>
        <w:rPr>
          <w:rFonts w:ascii="標楷體" w:eastAsia="標楷體" w:hAnsi="標楷體" w:cs="新細明體" w:hint="eastAsia"/>
          <w:spacing w:val="30"/>
          <w:kern w:val="0"/>
          <w:szCs w:val="24"/>
        </w:rPr>
      </w:pPr>
    </w:p>
    <w:p w:rsidR="001914FC" w:rsidRDefault="001914FC" w:rsidP="006C6EE4">
      <w:pPr>
        <w:widowControl/>
        <w:spacing w:line="300" w:lineRule="atLeast"/>
        <w:rPr>
          <w:rFonts w:ascii="標楷體" w:eastAsia="標楷體" w:hAnsi="標楷體" w:cs="新細明體" w:hint="eastAsia"/>
          <w:spacing w:val="30"/>
          <w:kern w:val="0"/>
          <w:szCs w:val="24"/>
        </w:rPr>
      </w:pPr>
    </w:p>
    <w:p w:rsidR="001914FC" w:rsidRDefault="001914FC" w:rsidP="006C6EE4">
      <w:pPr>
        <w:widowControl/>
        <w:spacing w:line="300" w:lineRule="atLeast"/>
        <w:rPr>
          <w:rFonts w:ascii="標楷體" w:eastAsia="標楷體" w:hAnsi="標楷體" w:cs="新細明體" w:hint="eastAsia"/>
          <w:spacing w:val="30"/>
          <w:kern w:val="0"/>
          <w:szCs w:val="24"/>
        </w:rPr>
      </w:pPr>
    </w:p>
    <w:p w:rsidR="001914FC" w:rsidRDefault="001914FC" w:rsidP="006C6EE4">
      <w:pPr>
        <w:widowControl/>
        <w:spacing w:line="300" w:lineRule="atLeast"/>
        <w:rPr>
          <w:rFonts w:ascii="標楷體" w:eastAsia="標楷體" w:hAnsi="標楷體" w:cs="新細明體" w:hint="eastAsia"/>
          <w:spacing w:val="30"/>
          <w:kern w:val="0"/>
          <w:szCs w:val="24"/>
        </w:rPr>
      </w:pPr>
    </w:p>
    <w:p w:rsidR="006C6EE4" w:rsidRPr="006C6EE4" w:rsidRDefault="006C6EE4" w:rsidP="006C6EE4">
      <w:pPr>
        <w:widowControl/>
        <w:spacing w:line="300" w:lineRule="atLeast"/>
        <w:rPr>
          <w:rFonts w:ascii="標楷體" w:eastAsia="標楷體" w:hAnsi="標楷體" w:cs="新細明體"/>
          <w:spacing w:val="30"/>
          <w:kern w:val="0"/>
          <w:szCs w:val="24"/>
        </w:rPr>
      </w:pPr>
      <w:r w:rsidRPr="006C6EE4">
        <w:rPr>
          <w:rFonts w:ascii="標楷體" w:eastAsia="標楷體" w:hAnsi="標楷體" w:cs="新細明體"/>
          <w:spacing w:val="30"/>
          <w:kern w:val="0"/>
          <w:szCs w:val="24"/>
        </w:rPr>
        <w:lastRenderedPageBreak/>
        <w:br/>
      </w:r>
      <w:r w:rsidRPr="006C6EE4">
        <w:rPr>
          <w:rFonts w:ascii="標楷體" w:eastAsia="標楷體" w:hAnsi="標楷體" w:cs="新細明體"/>
          <w:color w:val="000000"/>
          <w:spacing w:val="30"/>
          <w:kern w:val="0"/>
          <w:szCs w:val="24"/>
        </w:rPr>
        <w:t>經由進一步的簡化和移位，可將(2)式改寫為r2與r1的 線性關係式</w:t>
      </w:r>
      <w:proofErr w:type="gramStart"/>
      <w:r w:rsidRPr="006C6EE4">
        <w:rPr>
          <w:rFonts w:ascii="標楷體" w:eastAsia="標楷體" w:hAnsi="標楷體" w:cs="新細明體"/>
          <w:color w:val="000000"/>
          <w:spacing w:val="30"/>
          <w:kern w:val="0"/>
          <w:szCs w:val="24"/>
        </w:rPr>
        <w:t>︰</w:t>
      </w:r>
      <w:proofErr w:type="gramEnd"/>
      <w:r>
        <w:rPr>
          <w:rFonts w:ascii="標楷體" w:eastAsia="標楷體" w:hAnsi="標楷體" w:cs="新細明體"/>
          <w:spacing w:val="30"/>
          <w:kern w:val="0"/>
          <w:szCs w:val="24"/>
        </w:rPr>
        <w:t> </w:t>
      </w:r>
      <w:r w:rsidRPr="006C6EE4">
        <w:rPr>
          <w:rFonts w:ascii="標楷體" w:eastAsia="標楷體" w:hAnsi="標楷體" w:cs="新細明體"/>
          <w:spacing w:val="30"/>
          <w:kern w:val="0"/>
          <w:szCs w:val="24"/>
        </w:rPr>
        <w:br/>
        <w:t xml:space="preserve">　　</w:t>
      </w:r>
      <w:r w:rsidRPr="006C6EE4">
        <w:rPr>
          <w:rFonts w:ascii="標楷體" w:eastAsia="標楷體" w:hAnsi="標楷體" w:cs="新細明體"/>
          <w:noProof/>
          <w:spacing w:val="30"/>
          <w:kern w:val="0"/>
          <w:szCs w:val="24"/>
        </w:rPr>
        <w:drawing>
          <wp:inline distT="0" distB="0" distL="0" distR="0">
            <wp:extent cx="2381250" cy="371475"/>
            <wp:effectExtent l="19050" t="0" r="0" b="0"/>
            <wp:docPr id="4" name="圖片 4" descr="http://www.ibuyplastic.com/admin/technology_insert/tech_images/55/8-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uyplastic.com/admin/technology_insert/tech_images/55/8-9-003.jpg"/>
                    <pic:cNvPicPr>
                      <a:picLocks noChangeAspect="1" noChangeArrowheads="1"/>
                    </pic:cNvPicPr>
                  </pic:nvPicPr>
                  <pic:blipFill>
                    <a:blip r:embed="rId9" cstate="print"/>
                    <a:srcRect/>
                    <a:stretch>
                      <a:fillRect/>
                    </a:stretch>
                  </pic:blipFill>
                  <pic:spPr bwMode="auto">
                    <a:xfrm>
                      <a:off x="0" y="0"/>
                      <a:ext cx="2381250" cy="371475"/>
                    </a:xfrm>
                    <a:prstGeom prst="rect">
                      <a:avLst/>
                    </a:prstGeom>
                    <a:noFill/>
                    <a:ln w="9525">
                      <a:noFill/>
                      <a:miter lim="800000"/>
                      <a:headEnd/>
                      <a:tailEnd/>
                    </a:ln>
                  </pic:spPr>
                </pic:pic>
              </a:graphicData>
            </a:graphic>
          </wp:inline>
        </w:drawing>
      </w:r>
      <w:r>
        <w:rPr>
          <w:rFonts w:ascii="標楷體" w:eastAsia="標楷體" w:hAnsi="標楷體" w:cs="新細明體"/>
          <w:spacing w:val="30"/>
          <w:kern w:val="0"/>
          <w:szCs w:val="24"/>
        </w:rPr>
        <w:t xml:space="preserve">　(3) </w:t>
      </w:r>
      <w:r w:rsidRPr="006C6EE4">
        <w:rPr>
          <w:rFonts w:ascii="標楷體" w:eastAsia="標楷體" w:hAnsi="標楷體" w:cs="新細明體"/>
          <w:spacing w:val="30"/>
          <w:kern w:val="0"/>
          <w:szCs w:val="24"/>
        </w:rPr>
        <w:br/>
      </w:r>
      <w:r w:rsidRPr="006C6EE4">
        <w:rPr>
          <w:rFonts w:ascii="標楷體" w:eastAsia="標楷體" w:hAnsi="標楷體" w:cs="新細明體"/>
          <w:color w:val="000000"/>
          <w:spacing w:val="30"/>
          <w:kern w:val="0"/>
          <w:szCs w:val="24"/>
        </w:rPr>
        <w:t xml:space="preserve">　　藉由上式推知，在一定的</w:t>
      </w:r>
      <w:proofErr w:type="spellStart"/>
      <w:r w:rsidRPr="006C6EE4">
        <w:rPr>
          <w:rFonts w:ascii="標楷體" w:eastAsia="標楷體" w:hAnsi="標楷體" w:cs="新細明體"/>
          <w:color w:val="000000"/>
          <w:spacing w:val="30"/>
          <w:kern w:val="0"/>
          <w:szCs w:val="24"/>
        </w:rPr>
        <w:t>Ww</w:t>
      </w:r>
      <w:proofErr w:type="spellEnd"/>
      <w:r w:rsidRPr="006C6EE4">
        <w:rPr>
          <w:rFonts w:ascii="標楷體" w:eastAsia="標楷體" w:hAnsi="標楷體" w:cs="新細明體"/>
          <w:color w:val="000000"/>
          <w:spacing w:val="30"/>
          <w:kern w:val="0"/>
          <w:szCs w:val="24"/>
        </w:rPr>
        <w:t>/</w:t>
      </w:r>
      <w:proofErr w:type="spellStart"/>
      <w:r w:rsidRPr="006C6EE4">
        <w:rPr>
          <w:rFonts w:ascii="標楷體" w:eastAsia="標楷體" w:hAnsi="標楷體" w:cs="新細明體"/>
          <w:color w:val="000000"/>
          <w:spacing w:val="30"/>
          <w:kern w:val="0"/>
          <w:szCs w:val="24"/>
        </w:rPr>
        <w:t>Wn</w:t>
      </w:r>
      <w:proofErr w:type="spellEnd"/>
      <w:r w:rsidRPr="006C6EE4">
        <w:rPr>
          <w:rFonts w:ascii="標楷體" w:eastAsia="標楷體" w:hAnsi="標楷體" w:cs="新細明體"/>
          <w:color w:val="000000"/>
          <w:spacing w:val="30"/>
          <w:kern w:val="0"/>
          <w:szCs w:val="24"/>
        </w:rPr>
        <w:t>比值下，外殼的厚度與 核心的半徑r1呈線 性關係，或是說外殼厚度與核心半徑之比值與外殼和核心重量之比值有三次方的關係。因此 在應用時，只要有 核/殼比值即可得到微膠囊的大小和外殼厚度。但是由(3)式所得到的外殼厚度與核心半徑的 比值不單</w:t>
      </w:r>
      <w:proofErr w:type="gramStart"/>
      <w:r w:rsidRPr="006C6EE4">
        <w:rPr>
          <w:rFonts w:ascii="標楷體" w:eastAsia="標楷體" w:hAnsi="標楷體" w:cs="新細明體"/>
          <w:color w:val="000000"/>
          <w:spacing w:val="30"/>
          <w:kern w:val="0"/>
          <w:szCs w:val="24"/>
        </w:rPr>
        <w:t>一</w:t>
      </w:r>
      <w:proofErr w:type="gramEnd"/>
      <w:r w:rsidRPr="006C6EE4">
        <w:rPr>
          <w:rFonts w:ascii="標楷體" w:eastAsia="標楷體" w:hAnsi="標楷體" w:cs="新細明體"/>
          <w:color w:val="000000"/>
          <w:spacing w:val="30"/>
          <w:kern w:val="0"/>
          <w:szCs w:val="24"/>
        </w:rPr>
        <w:t>值，在應用上仍有不便之處，例如核心含量為70%時，核心的直徑可為10μm，殼厚度為1.3μm，或 有可能是核心的直 徑為100μm，殼厚度為13μm。</w:t>
      </w:r>
      <w:proofErr w:type="gramStart"/>
      <w:r w:rsidRPr="006C6EE4">
        <w:rPr>
          <w:rFonts w:ascii="標楷體" w:eastAsia="標楷體" w:hAnsi="標楷體" w:cs="新細明體"/>
          <w:color w:val="000000"/>
          <w:spacing w:val="30"/>
          <w:kern w:val="0"/>
          <w:szCs w:val="24"/>
        </w:rPr>
        <w:t>這兩種微膠囊</w:t>
      </w:r>
      <w:proofErr w:type="gramEnd"/>
      <w:r w:rsidRPr="006C6EE4">
        <w:rPr>
          <w:rFonts w:ascii="標楷體" w:eastAsia="標楷體" w:hAnsi="標楷體" w:cs="新細明體"/>
          <w:color w:val="000000"/>
          <w:spacing w:val="30"/>
          <w:kern w:val="0"/>
          <w:szCs w:val="24"/>
        </w:rPr>
        <w:t>的大小相差10倍，其儲存穩定性和釋放行為也不一樣</w:t>
      </w:r>
      <w:r>
        <w:rPr>
          <w:rFonts w:ascii="標楷體" w:eastAsia="標楷體" w:hAnsi="標楷體" w:cs="新細明體" w:hint="eastAsia"/>
          <w:color w:val="000000"/>
          <w:spacing w:val="30"/>
          <w:kern w:val="0"/>
          <w:szCs w:val="24"/>
        </w:rPr>
        <w:t>(3)</w:t>
      </w:r>
      <w:r w:rsidRPr="006C6EE4">
        <w:rPr>
          <w:rFonts w:ascii="標楷體" w:eastAsia="標楷體" w:hAnsi="標楷體" w:cs="新細明體"/>
          <w:color w:val="000000"/>
          <w:spacing w:val="30"/>
          <w:kern w:val="0"/>
          <w:szCs w:val="24"/>
        </w:rPr>
        <w:t>。所以除 了要有核/殼比值外，還需要有核心</w:t>
      </w:r>
    </w:p>
    <w:p w:rsidR="006C6EE4" w:rsidRDefault="006C6EE4" w:rsidP="006C6EE4">
      <w:pPr>
        <w:widowControl/>
        <w:spacing w:line="300" w:lineRule="atLeast"/>
        <w:rPr>
          <w:rFonts w:ascii="標楷體" w:eastAsia="標楷體" w:hAnsi="標楷體" w:cs="新細明體" w:hint="eastAsia"/>
          <w:color w:val="000000"/>
          <w:spacing w:val="30"/>
          <w:kern w:val="0"/>
          <w:szCs w:val="24"/>
        </w:rPr>
      </w:pPr>
      <w:r w:rsidRPr="006C6EE4">
        <w:rPr>
          <w:rFonts w:ascii="標楷體" w:eastAsia="標楷體" w:hAnsi="標楷體" w:cs="新細明體"/>
          <w:color w:val="000000"/>
          <w:spacing w:val="30"/>
          <w:kern w:val="0"/>
          <w:szCs w:val="24"/>
        </w:rPr>
        <w:t>大小及組成才能推論產品的成效。 </w:t>
      </w:r>
      <w:r w:rsidRPr="006C6EE4">
        <w:rPr>
          <w:rFonts w:ascii="標楷體" w:eastAsia="標楷體" w:hAnsi="標楷體" w:cs="新細明體"/>
          <w:color w:val="000000"/>
          <w:spacing w:val="30"/>
          <w:kern w:val="0"/>
          <w:szCs w:val="24"/>
        </w:rPr>
        <w:br/>
        <w:t xml:space="preserve">　　製作微膠囊必須要控制外殼厚度和核/殼比值，殼厚度對儲存穩定性和釋放行為有重要的影響，同樣的，核/殼比值對成品的效果也有影響。較高的核/</w:t>
      </w:r>
      <w:proofErr w:type="gramStart"/>
      <w:r w:rsidRPr="006C6EE4">
        <w:rPr>
          <w:rFonts w:ascii="標楷體" w:eastAsia="標楷體" w:hAnsi="標楷體" w:cs="新細明體"/>
          <w:color w:val="000000"/>
          <w:spacing w:val="30"/>
          <w:kern w:val="0"/>
          <w:szCs w:val="24"/>
        </w:rPr>
        <w:t>殼比</w:t>
      </w:r>
      <w:proofErr w:type="gramEnd"/>
      <w:r w:rsidRPr="006C6EE4">
        <w:rPr>
          <w:rFonts w:ascii="標楷體" w:eastAsia="標楷體" w:hAnsi="標楷體" w:cs="新細明體"/>
          <w:color w:val="000000"/>
          <w:spacing w:val="30"/>
          <w:kern w:val="0"/>
          <w:szCs w:val="24"/>
        </w:rPr>
        <w:t>，較具有經濟上吸引力。同樣的增加外 殼聚合物量會增加 微膠囊的價格，也會增加儲存、處理及製程的價格。 </w:t>
      </w:r>
      <w:r w:rsidRPr="006C6EE4">
        <w:rPr>
          <w:rFonts w:ascii="標楷體" w:eastAsia="標楷體" w:hAnsi="標楷體" w:cs="新細明體" w:hint="eastAsia"/>
          <w:color w:val="000000"/>
          <w:spacing w:val="30"/>
          <w:kern w:val="0"/>
          <w:szCs w:val="24"/>
        </w:rPr>
        <w:t>(</w:t>
      </w:r>
      <w:r w:rsidRPr="006C6EE4">
        <w:rPr>
          <w:rFonts w:ascii="標楷體" w:eastAsia="標楷體" w:hAnsi="標楷體" w:cs="新細明體"/>
          <w:bCs/>
          <w:spacing w:val="30"/>
          <w:kern w:val="0"/>
          <w:szCs w:val="24"/>
        </w:rPr>
        <w:t>作者:張鴻奇　工研院化學工業研究所應用化學組研究員</w:t>
      </w:r>
      <w:r w:rsidRPr="006C6EE4">
        <w:rPr>
          <w:rFonts w:ascii="標楷體" w:eastAsia="標楷體" w:hAnsi="標楷體" w:cs="新細明體"/>
          <w:spacing w:val="30"/>
          <w:kern w:val="0"/>
          <w:szCs w:val="24"/>
        </w:rPr>
        <w:t> </w:t>
      </w:r>
      <w:r w:rsidRPr="006C6EE4">
        <w:rPr>
          <w:rFonts w:ascii="標楷體" w:eastAsia="標楷體" w:hAnsi="標楷體" w:cs="新細明體"/>
          <w:bCs/>
          <w:spacing w:val="30"/>
          <w:kern w:val="0"/>
          <w:sz w:val="20"/>
          <w:szCs w:val="20"/>
        </w:rPr>
        <w:t>本文摘自化工資訊月刊第15卷第8期</w:t>
      </w:r>
      <w:r w:rsidRPr="006C6EE4">
        <w:rPr>
          <w:rFonts w:ascii="標楷體" w:eastAsia="標楷體" w:hAnsi="標楷體" w:cs="新細明體" w:hint="eastAsia"/>
          <w:color w:val="000000"/>
          <w:spacing w:val="30"/>
          <w:kern w:val="0"/>
          <w:szCs w:val="24"/>
        </w:rPr>
        <w:t>)</w:t>
      </w:r>
    </w:p>
    <w:p w:rsidR="00267C4E" w:rsidRDefault="00267C4E" w:rsidP="006C6EE4">
      <w:pPr>
        <w:widowControl/>
        <w:spacing w:line="300" w:lineRule="atLeast"/>
        <w:rPr>
          <w:rFonts w:ascii="標楷體" w:eastAsia="標楷體" w:hAnsi="標楷體" w:cs="新細明體" w:hint="eastAsia"/>
          <w:color w:val="000000"/>
          <w:spacing w:val="30"/>
          <w:kern w:val="0"/>
          <w:szCs w:val="24"/>
        </w:rPr>
      </w:pPr>
    </w:p>
    <w:p w:rsidR="00267C4E" w:rsidRDefault="00267C4E" w:rsidP="006C6EE4">
      <w:pPr>
        <w:widowControl/>
        <w:spacing w:line="300" w:lineRule="atLeast"/>
        <w:rPr>
          <w:rFonts w:ascii="標楷體" w:eastAsia="標楷體" w:hAnsi="標楷體" w:cs="新細明體" w:hint="eastAsia"/>
          <w:color w:val="000000"/>
          <w:spacing w:val="30"/>
          <w:kern w:val="0"/>
          <w:szCs w:val="24"/>
        </w:rPr>
      </w:pPr>
      <w:r>
        <w:rPr>
          <w:rFonts w:ascii="標楷體" w:eastAsia="標楷體" w:hAnsi="標楷體" w:cs="新細明體" w:hint="eastAsia"/>
          <w:color w:val="000000"/>
          <w:spacing w:val="30"/>
          <w:kern w:val="0"/>
          <w:szCs w:val="24"/>
        </w:rPr>
        <w:t>微膠囊</w:t>
      </w:r>
    </w:p>
    <w:p w:rsidR="00267C4E" w:rsidRDefault="00267C4E" w:rsidP="006C6EE4">
      <w:pPr>
        <w:widowControl/>
        <w:spacing w:line="300" w:lineRule="atLeast"/>
        <w:rPr>
          <w:rFonts w:ascii="標楷體" w:eastAsia="標楷體" w:hAnsi="標楷體" w:cs="新細明體" w:hint="eastAsia"/>
          <w:color w:val="000000"/>
          <w:spacing w:val="30"/>
          <w:kern w:val="0"/>
          <w:szCs w:val="24"/>
        </w:rPr>
      </w:pPr>
      <w:r>
        <w:rPr>
          <w:rFonts w:ascii="標楷體" w:eastAsia="標楷體" w:hAnsi="標楷體" w:cs="新細明體" w:hint="eastAsia"/>
          <w:color w:val="000000"/>
          <w:spacing w:val="30"/>
          <w:kern w:val="0"/>
          <w:szCs w:val="24"/>
        </w:rPr>
        <w:t>原理：</w:t>
      </w:r>
      <w:proofErr w:type="gramStart"/>
      <w:r>
        <w:rPr>
          <w:rFonts w:ascii="標楷體" w:eastAsia="標楷體" w:hAnsi="標楷體" w:cs="新細明體" w:hint="eastAsia"/>
          <w:color w:val="000000"/>
          <w:spacing w:val="30"/>
          <w:kern w:val="0"/>
          <w:szCs w:val="24"/>
        </w:rPr>
        <w:t>利用油相和</w:t>
      </w:r>
      <w:proofErr w:type="gramEnd"/>
      <w:r>
        <w:rPr>
          <w:rFonts w:ascii="標楷體" w:eastAsia="標楷體" w:hAnsi="標楷體" w:cs="新細明體" w:hint="eastAsia"/>
          <w:color w:val="000000"/>
          <w:spacing w:val="30"/>
          <w:kern w:val="0"/>
          <w:szCs w:val="24"/>
        </w:rPr>
        <w:t>水相混合時，再由和水的</w:t>
      </w:r>
      <w:proofErr w:type="gramStart"/>
      <w:r>
        <w:rPr>
          <w:rFonts w:ascii="標楷體" w:eastAsia="標楷體" w:hAnsi="標楷體" w:cs="新細明體" w:hint="eastAsia"/>
          <w:color w:val="000000"/>
          <w:spacing w:val="30"/>
          <w:kern w:val="0"/>
          <w:szCs w:val="24"/>
        </w:rPr>
        <w:t>界面處產生</w:t>
      </w:r>
      <w:proofErr w:type="gramEnd"/>
      <w:r>
        <w:rPr>
          <w:rFonts w:ascii="標楷體" w:eastAsia="標楷體" w:hAnsi="標楷體" w:cs="新細明體" w:hint="eastAsia"/>
          <w:color w:val="000000"/>
          <w:spacing w:val="30"/>
          <w:kern w:val="0"/>
          <w:szCs w:val="24"/>
        </w:rPr>
        <w:t>巨合作用而形成微膠囊。</w:t>
      </w:r>
      <w:proofErr w:type="gramStart"/>
      <w:r>
        <w:rPr>
          <w:rFonts w:ascii="標楷體" w:eastAsia="標楷體" w:hAnsi="標楷體" w:cs="新細明體" w:hint="eastAsia"/>
          <w:color w:val="000000"/>
          <w:spacing w:val="30"/>
          <w:kern w:val="0"/>
          <w:szCs w:val="24"/>
        </w:rPr>
        <w:t>包膜劑與</w:t>
      </w:r>
      <w:proofErr w:type="gramEnd"/>
      <w:r>
        <w:rPr>
          <w:rFonts w:ascii="標楷體" w:eastAsia="標楷體" w:hAnsi="標楷體" w:cs="新細明體" w:hint="eastAsia"/>
          <w:color w:val="000000"/>
          <w:spacing w:val="30"/>
          <w:kern w:val="0"/>
          <w:szCs w:val="24"/>
        </w:rPr>
        <w:t>起始劑混合後發生聚合反應，藉由</w:t>
      </w:r>
      <w:proofErr w:type="gramStart"/>
      <w:r>
        <w:rPr>
          <w:rFonts w:ascii="標楷體" w:eastAsia="標楷體" w:hAnsi="標楷體" w:cs="新細明體" w:hint="eastAsia"/>
          <w:color w:val="000000"/>
          <w:spacing w:val="30"/>
          <w:kern w:val="0"/>
          <w:szCs w:val="24"/>
        </w:rPr>
        <w:t>包膜劑來包覆性費洛蒙</w:t>
      </w:r>
      <w:proofErr w:type="gramEnd"/>
      <w:r>
        <w:rPr>
          <w:rFonts w:ascii="標楷體" w:eastAsia="標楷體" w:hAnsi="標楷體" w:cs="新細明體" w:hint="eastAsia"/>
          <w:color w:val="000000"/>
          <w:spacing w:val="30"/>
          <w:kern w:val="0"/>
          <w:szCs w:val="24"/>
        </w:rPr>
        <w:t>，再添加抗氧化劑，確保性費洛蒙不會被熱分解，載體使用便宜的棉線。最後微膠囊可以調整</w:t>
      </w:r>
      <w:proofErr w:type="gramStart"/>
      <w:r>
        <w:rPr>
          <w:rFonts w:ascii="標楷體" w:eastAsia="標楷體" w:hAnsi="標楷體" w:cs="新細明體" w:hint="eastAsia"/>
          <w:color w:val="000000"/>
          <w:spacing w:val="30"/>
          <w:kern w:val="0"/>
          <w:szCs w:val="24"/>
        </w:rPr>
        <w:t>包膜劑的</w:t>
      </w:r>
      <w:proofErr w:type="gramEnd"/>
      <w:r>
        <w:rPr>
          <w:rFonts w:ascii="標楷體" w:eastAsia="標楷體" w:hAnsi="標楷體" w:cs="新細明體" w:hint="eastAsia"/>
          <w:color w:val="000000"/>
          <w:spacing w:val="30"/>
          <w:kern w:val="0"/>
          <w:szCs w:val="24"/>
        </w:rPr>
        <w:t>厚度來配合不同昆蟲的生態，因應不同耕種周期的作物，製作出不同釋放時間的昆蟲性費洛蒙劑型。</w:t>
      </w:r>
      <w:r w:rsidR="008362E4">
        <w:rPr>
          <w:rFonts w:ascii="標楷體" w:eastAsia="標楷體" w:hAnsi="標楷體" w:cs="新細明體" w:hint="eastAsia"/>
          <w:color w:val="000000"/>
          <w:spacing w:val="30"/>
          <w:kern w:val="0"/>
          <w:szCs w:val="24"/>
        </w:rPr>
        <w:t>(費洛蒙中心)</w:t>
      </w:r>
    </w:p>
    <w:p w:rsidR="008362E4" w:rsidRDefault="008362E4" w:rsidP="006C6EE4">
      <w:pPr>
        <w:widowControl/>
        <w:spacing w:line="300" w:lineRule="atLeast"/>
        <w:rPr>
          <w:rFonts w:hint="eastAsia"/>
          <w:sz w:val="23"/>
          <w:szCs w:val="23"/>
        </w:rPr>
      </w:pPr>
      <w:r>
        <w:rPr>
          <w:rFonts w:ascii="標楷體" w:eastAsia="標楷體" w:hAnsi="標楷體" w:cs="新細明體"/>
          <w:noProof/>
          <w:spacing w:val="30"/>
          <w:kern w:val="0"/>
          <w:szCs w:val="24"/>
        </w:rPr>
        <w:drawing>
          <wp:inline distT="0" distB="0" distL="0" distR="0">
            <wp:extent cx="2238375" cy="1682750"/>
            <wp:effectExtent l="19050" t="0" r="9525"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38375" cy="1682750"/>
                    </a:xfrm>
                    <a:prstGeom prst="rect">
                      <a:avLst/>
                    </a:prstGeom>
                    <a:noFill/>
                    <a:ln w="9525">
                      <a:noFill/>
                      <a:miter lim="800000"/>
                      <a:headEnd/>
                      <a:tailEnd/>
                    </a:ln>
                  </pic:spPr>
                </pic:pic>
              </a:graphicData>
            </a:graphic>
          </wp:inline>
        </w:drawing>
      </w:r>
    </w:p>
    <w:p w:rsidR="00267C4E" w:rsidRPr="008362E4" w:rsidRDefault="008362E4" w:rsidP="006C6EE4">
      <w:pPr>
        <w:widowControl/>
        <w:spacing w:line="300" w:lineRule="atLeast"/>
        <w:rPr>
          <w:rFonts w:ascii="標楷體" w:eastAsia="標楷體" w:hAnsi="標楷體" w:cs="新細明體"/>
          <w:spacing w:val="30"/>
          <w:kern w:val="0"/>
          <w:sz w:val="18"/>
          <w:szCs w:val="24"/>
        </w:rPr>
      </w:pPr>
      <w:r w:rsidRPr="008362E4">
        <w:rPr>
          <w:rFonts w:ascii="標楷體" w:eastAsia="標楷體" w:hAnsi="標楷體" w:hint="eastAsia"/>
          <w:sz w:val="18"/>
          <w:szCs w:val="23"/>
        </w:rPr>
        <w:t>昆蟲性費洛蒙</w:t>
      </w:r>
      <w:proofErr w:type="gramStart"/>
      <w:r w:rsidRPr="008362E4">
        <w:rPr>
          <w:rFonts w:ascii="標楷體" w:eastAsia="標楷體" w:hAnsi="標楷體" w:hint="eastAsia"/>
          <w:sz w:val="18"/>
          <w:szCs w:val="23"/>
        </w:rPr>
        <w:t>經包膜劑包覆後</w:t>
      </w:r>
      <w:proofErr w:type="gramEnd"/>
      <w:r w:rsidRPr="008362E4">
        <w:rPr>
          <w:rFonts w:ascii="標楷體" w:eastAsia="標楷體" w:hAnsi="標楷體" w:hint="eastAsia"/>
          <w:sz w:val="18"/>
          <w:szCs w:val="23"/>
        </w:rPr>
        <w:t>，在顯微鏡放大</w:t>
      </w:r>
      <w:r w:rsidRPr="008362E4">
        <w:rPr>
          <w:rFonts w:ascii="標楷體" w:eastAsia="標楷體" w:hAnsi="標楷體"/>
          <w:sz w:val="18"/>
          <w:szCs w:val="23"/>
        </w:rPr>
        <w:t xml:space="preserve">1 </w:t>
      </w:r>
      <w:r w:rsidRPr="008362E4">
        <w:rPr>
          <w:rFonts w:ascii="標楷體" w:eastAsia="標楷體" w:hAnsi="標楷體" w:hint="eastAsia"/>
          <w:sz w:val="18"/>
          <w:szCs w:val="23"/>
        </w:rPr>
        <w:t>千倍下的影像。</w:t>
      </w:r>
    </w:p>
    <w:sectPr w:rsidR="00267C4E" w:rsidRPr="008362E4" w:rsidSect="00A24E0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68" w:rsidRDefault="003B7068" w:rsidP="006C6EE4">
      <w:r>
        <w:separator/>
      </w:r>
    </w:p>
  </w:endnote>
  <w:endnote w:type="continuationSeparator" w:id="0">
    <w:p w:rsidR="003B7068" w:rsidRDefault="003B7068" w:rsidP="006C6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68" w:rsidRDefault="003B7068" w:rsidP="006C6EE4">
      <w:r>
        <w:separator/>
      </w:r>
    </w:p>
  </w:footnote>
  <w:footnote w:type="continuationSeparator" w:id="0">
    <w:p w:rsidR="003B7068" w:rsidRDefault="003B7068" w:rsidP="006C6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EE4"/>
    <w:rsid w:val="00025E7D"/>
    <w:rsid w:val="00100699"/>
    <w:rsid w:val="001914FC"/>
    <w:rsid w:val="00267C4E"/>
    <w:rsid w:val="003B7068"/>
    <w:rsid w:val="00561BD4"/>
    <w:rsid w:val="006C6EE4"/>
    <w:rsid w:val="008362E4"/>
    <w:rsid w:val="00A045D4"/>
    <w:rsid w:val="00A24E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6EE4"/>
    <w:pPr>
      <w:tabs>
        <w:tab w:val="center" w:pos="4153"/>
        <w:tab w:val="right" w:pos="8306"/>
      </w:tabs>
      <w:snapToGrid w:val="0"/>
    </w:pPr>
    <w:rPr>
      <w:sz w:val="20"/>
      <w:szCs w:val="20"/>
    </w:rPr>
  </w:style>
  <w:style w:type="character" w:customStyle="1" w:styleId="a4">
    <w:name w:val="頁首 字元"/>
    <w:basedOn w:val="a0"/>
    <w:link w:val="a3"/>
    <w:uiPriority w:val="99"/>
    <w:semiHidden/>
    <w:rsid w:val="006C6EE4"/>
    <w:rPr>
      <w:sz w:val="20"/>
      <w:szCs w:val="20"/>
    </w:rPr>
  </w:style>
  <w:style w:type="paragraph" w:styleId="a5">
    <w:name w:val="footer"/>
    <w:basedOn w:val="a"/>
    <w:link w:val="a6"/>
    <w:uiPriority w:val="99"/>
    <w:semiHidden/>
    <w:unhideWhenUsed/>
    <w:rsid w:val="006C6EE4"/>
    <w:pPr>
      <w:tabs>
        <w:tab w:val="center" w:pos="4153"/>
        <w:tab w:val="right" w:pos="8306"/>
      </w:tabs>
      <w:snapToGrid w:val="0"/>
    </w:pPr>
    <w:rPr>
      <w:sz w:val="20"/>
      <w:szCs w:val="20"/>
    </w:rPr>
  </w:style>
  <w:style w:type="character" w:customStyle="1" w:styleId="a6">
    <w:name w:val="頁尾 字元"/>
    <w:basedOn w:val="a0"/>
    <w:link w:val="a5"/>
    <w:uiPriority w:val="99"/>
    <w:semiHidden/>
    <w:rsid w:val="006C6EE4"/>
    <w:rPr>
      <w:sz w:val="20"/>
      <w:szCs w:val="20"/>
    </w:rPr>
  </w:style>
  <w:style w:type="paragraph" w:styleId="a7">
    <w:name w:val="Balloon Text"/>
    <w:basedOn w:val="a"/>
    <w:link w:val="a8"/>
    <w:uiPriority w:val="99"/>
    <w:semiHidden/>
    <w:unhideWhenUsed/>
    <w:rsid w:val="006C6E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C6E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phero</dc:creator>
  <cp:keywords/>
  <dc:description/>
  <cp:lastModifiedBy>phero</cp:lastModifiedBy>
  <cp:revision>6</cp:revision>
  <dcterms:created xsi:type="dcterms:W3CDTF">2010-11-04T07:22:00Z</dcterms:created>
  <dcterms:modified xsi:type="dcterms:W3CDTF">2010-11-04T08:46:00Z</dcterms:modified>
</cp:coreProperties>
</file>