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5" w:rsidRPr="00A24605" w:rsidRDefault="00A24605" w:rsidP="00A24605">
      <w:pPr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簡介</w:t>
      </w:r>
    </w:p>
    <w:p w:rsidR="004B0BC2" w:rsidRPr="00A24605" w:rsidRDefault="006F284F" w:rsidP="00692D71">
      <w:pPr>
        <w:ind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東方果實蠅 (學名為</w:t>
      </w:r>
      <w:r w:rsidRPr="00A24605">
        <w:rPr>
          <w:rFonts w:ascii="標楷體" w:eastAsia="標楷體" w:hAnsi="標楷體" w:cs="新細明體" w:hint="eastAsia"/>
          <w:i/>
          <w:color w:val="000000" w:themeColor="text1"/>
          <w:kern w:val="0"/>
          <w:szCs w:val="24"/>
        </w:rPr>
        <w:t> </w:t>
      </w:r>
      <w:proofErr w:type="spellStart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>Bactrocera</w:t>
      </w:r>
      <w:proofErr w:type="spellEnd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 xml:space="preserve"> </w:t>
      </w:r>
      <w:proofErr w:type="spellStart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>dorsalis</w:t>
      </w:r>
      <w:proofErr w:type="spellEnd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 xml:space="preserve"> </w:t>
      </w:r>
      <w:proofErr w:type="spellStart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>Hendel</w:t>
      </w:r>
      <w:proofErr w:type="spellEnd"/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 主要為害經濟果樹之果實，雌蠅利用其產卵管穿刺果皮產卵於果實內，卵約1- 2日即可孵化，幼蟲鑽食果肉造成果實腐爛落果；另一種則為危害瓜類的</w:t>
      </w:r>
      <w:proofErr w:type="gramStart"/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瓜實蠅</w:t>
      </w:r>
      <w:proofErr w:type="gramEnd"/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(學名為 </w:t>
      </w:r>
      <w:proofErr w:type="spellStart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>Bactrocera</w:t>
      </w:r>
      <w:proofErr w:type="spellEnd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 xml:space="preserve"> </w:t>
      </w:r>
      <w:proofErr w:type="spellStart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>cucurbitae</w:t>
      </w:r>
      <w:proofErr w:type="spellEnd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 xml:space="preserve"> </w:t>
      </w:r>
      <w:proofErr w:type="spellStart"/>
      <w:r w:rsidRPr="00A24605">
        <w:rPr>
          <w:rFonts w:ascii="Times New Roman" w:eastAsia="標楷體" w:hAnsi="Times New Roman" w:cs="Times New Roman"/>
          <w:i/>
          <w:color w:val="000000" w:themeColor="text1"/>
          <w:kern w:val="0"/>
          <w:szCs w:val="24"/>
        </w:rPr>
        <w:t>Coquillett</w:t>
      </w:r>
      <w:proofErr w:type="spellEnd"/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)，不僅會在瓜果上產卵，有時甚至會在瓜藤或花器上產卵。實際上大部分</w:t>
      </w:r>
      <w:proofErr w:type="gramStart"/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果實蠅類由於</w:t>
      </w:r>
      <w:proofErr w:type="gramEnd"/>
      <w:r w:rsidRPr="00A2460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其外部形態及體形大小極為相似，因此分類工作本來就相當困難，更何況要在田間去辨識是那一種類。</w:t>
      </w:r>
    </w:p>
    <w:p w:rsidR="006F284F" w:rsidRPr="00A24605" w:rsidRDefault="006F284F" w:rsidP="006F284F">
      <w:pPr>
        <w:widowControl/>
        <w:spacing w:line="270" w:lineRule="atLeast"/>
        <w:rPr>
          <w:rFonts w:ascii="新細明體" w:eastAsia="新細明體" w:hAnsi="新細明體" w:cs="新細明體"/>
          <w:color w:val="000000" w:themeColor="text1"/>
          <w:kern w:val="0"/>
          <w:sz w:val="18"/>
          <w:szCs w:val="18"/>
        </w:rPr>
      </w:pPr>
    </w:p>
    <w:p w:rsidR="006F284F" w:rsidRPr="00A24605" w:rsidRDefault="006F284F" w:rsidP="006F284F">
      <w:pPr>
        <w:widowControl/>
        <w:spacing w:line="270" w:lineRule="atLeast"/>
        <w:ind w:firstLine="75"/>
        <w:rPr>
          <w:rFonts w:ascii="新細明體" w:eastAsia="新細明體" w:hAnsi="新細明體" w:cs="新細明體"/>
          <w:color w:val="000000" w:themeColor="text1"/>
          <w:kern w:val="0"/>
          <w:sz w:val="18"/>
          <w:szCs w:val="18"/>
        </w:rPr>
      </w:pPr>
      <w:r w:rsidRPr="00A24605">
        <w:rPr>
          <w:rFonts w:ascii="細明體" w:eastAsia="細明體" w:hAnsi="細明體" w:cs="新細明體"/>
          <w:noProof/>
          <w:color w:val="000000" w:themeColor="text1"/>
          <w:kern w:val="0"/>
          <w:sz w:val="18"/>
          <w:szCs w:val="18"/>
        </w:rPr>
        <w:drawing>
          <wp:inline distT="0" distB="0" distL="0" distR="0">
            <wp:extent cx="2362200" cy="1689749"/>
            <wp:effectExtent l="19050" t="0" r="0" b="0"/>
            <wp:docPr id="1" name="圖片 1" descr="http://www.harvest.org.tw/site/coa/public/data/harvest/harvest/56084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vest.org.tw/site/coa/public/data/harvest/harvest/560849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605">
        <w:rPr>
          <w:rFonts w:ascii="細明體" w:eastAsia="細明體" w:hAnsi="細明體" w:cs="新細明體"/>
          <w:noProof/>
          <w:color w:val="000000" w:themeColor="text1"/>
          <w:kern w:val="0"/>
          <w:sz w:val="18"/>
          <w:szCs w:val="18"/>
        </w:rPr>
        <w:drawing>
          <wp:inline distT="0" distB="0" distL="0" distR="0">
            <wp:extent cx="2371725" cy="1696562"/>
            <wp:effectExtent l="19050" t="0" r="9525" b="0"/>
            <wp:docPr id="2" name="圖片 2" descr="http://www.harvest.org.tw/site/coa/public/data/harvest/harvest/56084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vest.org.tw/site/coa/public/data/harvest/harvest/560849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58" cy="170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4F" w:rsidRPr="00A24605" w:rsidRDefault="006F284F" w:rsidP="006F284F">
      <w:pPr>
        <w:widowControl/>
        <w:spacing w:line="270" w:lineRule="atLeast"/>
        <w:ind w:firstLine="75"/>
        <w:rPr>
          <w:rFonts w:ascii="新細明體" w:eastAsia="新細明體" w:hAnsi="新細明體" w:cs="新細明體"/>
          <w:color w:val="000000" w:themeColor="text1"/>
          <w:kern w:val="0"/>
          <w:sz w:val="18"/>
          <w:szCs w:val="18"/>
        </w:rPr>
      </w:pPr>
      <w:proofErr w:type="gramStart"/>
      <w:r w:rsidRPr="00A24605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瓜實蠅</w:t>
      </w:r>
      <w:proofErr w:type="gramEnd"/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新細明體" w:eastAsia="新細明體" w:hAnsi="新細明體" w:cs="新細明體" w:hint="eastAsia"/>
          <w:color w:val="000000" w:themeColor="text1"/>
          <w:kern w:val="0"/>
          <w:sz w:val="18"/>
          <w:szCs w:val="18"/>
        </w:rPr>
        <w:tab/>
      </w:r>
      <w:r w:rsidRPr="00A24605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果實</w:t>
      </w:r>
      <w:proofErr w:type="gramStart"/>
      <w:r w:rsidRPr="00A24605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蠅</w:t>
      </w:r>
      <w:proofErr w:type="gramEnd"/>
    </w:p>
    <w:p w:rsidR="00692D71" w:rsidRPr="00A24605" w:rsidRDefault="00692D71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/>
          <w:color w:val="000000" w:themeColor="text1"/>
          <w:szCs w:val="24"/>
        </w:rPr>
      </w:pP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一般在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果實蠅類的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分類上除了探討外部形態的傳統分類方式，還兼用其他方法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來作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為輔助分類的依據，例如幼蟲形態特徵、成蟲寄主植物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(具經濟價值寄主或野生寄主等)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的差異、誘引雄性成蠅物質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(甲基丁香油或克蠅等)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的不同或雌雄蠅行為習性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(交配時間、產卵行為等)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上的表現異同等，來作為果實蠅類分類上的參考依據。</w:t>
      </w:r>
    </w:p>
    <w:p w:rsidR="00692D71" w:rsidRDefault="00692D71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東方果實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蠅和瓜實蠅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的卵、幼蟲、蛹，由於形體太小和外貌形態極為相似，在田間很難用肉眼分辨差異，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雖然老熟幼蟲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在分類上相當重要，但通常需藉助高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倍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顯微鏡，甚至電子顯微鏡才能作種別鑑定。成蟲的外部形態、體色、體型大小其實也幾乎相近，不過可藉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由翅上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特徵在田間區別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瓜實蠅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與東方果實蠅，在</w:t>
      </w:r>
      <w:proofErr w:type="gramStart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瓜實蠅的翅上</w:t>
      </w:r>
      <w:proofErr w:type="gramEnd"/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明顯具有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2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個黑色斑點，而東方果實蠅除翅緣顏色較深餘幾乎全為透明狀，以此特徵可在田間簡單作區分這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2</w:t>
      </w:r>
      <w:r w:rsidRPr="00A24605">
        <w:rPr>
          <w:rStyle w:val="apple-converted-space"/>
          <w:rFonts w:ascii="標楷體" w:eastAsia="標楷體" w:hAnsi="標楷體" w:cs="Arial" w:hint="eastAsia"/>
          <w:color w:val="000000" w:themeColor="text1"/>
          <w:szCs w:val="24"/>
        </w:rPr>
        <w:t> </w:t>
      </w:r>
      <w:r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種常發生在經濟瓜果園區的果實蠅種類。</w:t>
      </w:r>
      <w:r w:rsidR="00A24605"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(</w:t>
      </w:r>
      <w:r w:rsidR="00A24605" w:rsidRPr="00A24605">
        <w:rPr>
          <w:rStyle w:val="apple-style-span"/>
          <w:rFonts w:ascii="標楷體" w:eastAsia="標楷體" w:hAnsi="標楷體" w:cs="Arial" w:hint="eastAsia"/>
          <w:bCs/>
          <w:color w:val="000000" w:themeColor="text1"/>
          <w:sz w:val="18"/>
          <w:szCs w:val="18"/>
        </w:rPr>
        <w:t>豐年半月刊56卷第8期</w:t>
      </w:r>
      <w:r w:rsidR="00A24605" w:rsidRPr="00A24605"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  <w:t>)</w:t>
      </w: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 w:hint="eastAsia"/>
          <w:color w:val="000000" w:themeColor="text1"/>
          <w:szCs w:val="24"/>
        </w:rPr>
      </w:pPr>
    </w:p>
    <w:p w:rsidR="001F7DBC" w:rsidRPr="00A24605" w:rsidRDefault="001F7DBC" w:rsidP="00692D71">
      <w:pPr>
        <w:widowControl/>
        <w:spacing w:line="270" w:lineRule="atLeast"/>
        <w:ind w:firstLine="480"/>
        <w:rPr>
          <w:rStyle w:val="apple-style-span"/>
          <w:rFonts w:ascii="標楷體" w:eastAsia="標楷體" w:hAnsi="標楷體" w:cs="Arial"/>
          <w:color w:val="000000" w:themeColor="text1"/>
          <w:szCs w:val="24"/>
        </w:rPr>
      </w:pPr>
    </w:p>
    <w:p w:rsidR="001F7DBC" w:rsidRDefault="001F7DBC" w:rsidP="001F7D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果實蠅 費洛蒙結構</w:t>
      </w:r>
    </w:p>
    <w:p w:rsidR="001F7DBC" w:rsidRDefault="001F7DBC" w:rsidP="001F7D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化學名稱：Z-9-tricosene</w:t>
      </w:r>
    </w:p>
    <w:p w:rsidR="001F7DBC" w:rsidRDefault="001F7DBC" w:rsidP="001F7DB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分子量：332.61</w:t>
      </w:r>
    </w:p>
    <w:p w:rsidR="00A24605" w:rsidRDefault="001F7DBC" w:rsidP="00A24605">
      <w:pPr>
        <w:widowControl/>
        <w:spacing w:line="270" w:lineRule="atLeast"/>
        <w:rPr>
          <w:rFonts w:ascii="標楷體" w:eastAsia="標楷體" w:hAnsi="標楷體" w:cs="新細明體"/>
          <w:color w:val="313131"/>
          <w:kern w:val="0"/>
          <w:szCs w:val="24"/>
        </w:rPr>
      </w:pPr>
      <w:r>
        <w:rPr>
          <w:rFonts w:ascii="標楷體" w:eastAsia="標楷體" w:hAnsi="標楷體" w:cs="新細明體"/>
          <w:color w:val="313131"/>
          <w:kern w:val="0"/>
          <w:szCs w:val="24"/>
        </w:rPr>
        <w:object w:dxaOrig="6804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5.5pt;height:70.5pt" o:ole="">
            <v:imagedata r:id="rId8" o:title=""/>
          </v:shape>
          <o:OLEObject Type="Embed" ProgID="ChemDraw.Document.6.0" ShapeID="_x0000_i1030" DrawAspect="Content" ObjectID="_1350750407" r:id="rId9"/>
        </w:object>
      </w:r>
    </w:p>
    <w:p w:rsidR="00A24605" w:rsidRPr="001F7DBC" w:rsidRDefault="00A24605" w:rsidP="001F7DBC">
      <w:pPr>
        <w:widowControl/>
        <w:rPr>
          <w:rFonts w:ascii="標楷體" w:eastAsia="標楷體" w:hAnsi="標楷體" w:cs="新細明體"/>
          <w:color w:val="313131"/>
          <w:kern w:val="0"/>
          <w:szCs w:val="24"/>
        </w:rPr>
      </w:pPr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防治</w:t>
      </w:r>
    </w:p>
    <w:p w:rsidR="00A24605" w:rsidRPr="00054599" w:rsidRDefault="00A24605" w:rsidP="00A24605">
      <w:pPr>
        <w:pStyle w:val="Web"/>
        <w:rPr>
          <w:rFonts w:ascii="標楷體" w:eastAsia="標楷體" w:hAnsi="標楷體" w:cs="Arial"/>
          <w:color w:val="000000" w:themeColor="text1"/>
        </w:rPr>
      </w:pPr>
      <w:r w:rsidRPr="00054599">
        <w:rPr>
          <w:rFonts w:ascii="標楷體" w:eastAsia="標楷體" w:hAnsi="標楷體" w:hint="eastAsia"/>
          <w:color w:val="000000" w:themeColor="text1"/>
        </w:rPr>
        <w:tab/>
      </w:r>
      <w:r w:rsidRPr="00054599">
        <w:rPr>
          <w:rFonts w:ascii="標楷體" w:eastAsia="標楷體" w:hAnsi="標楷體" w:cs="Arial"/>
          <w:color w:val="000000" w:themeColor="text1"/>
        </w:rPr>
        <w:t xml:space="preserve">目前在本省使用防治果實蠅的方法包括甲基丁香油 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誘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雄、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點噴含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毒蛋白質水解物、噴灑農藥、果實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套袋和清除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落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果棄果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等。其中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點噴含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毒蛋白質水解 物為多年來政府推廣用於緊急防治的方法，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惟點噴於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地面或植株上的蛋白質水解物，經日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曬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後常在 短時間內即乾燥而降低</w:t>
      </w:r>
      <w:proofErr w:type="gramStart"/>
      <w:r w:rsidRPr="00054599">
        <w:rPr>
          <w:rFonts w:ascii="標楷體" w:eastAsia="標楷體" w:hAnsi="標楷體" w:cs="Arial"/>
          <w:color w:val="000000" w:themeColor="text1"/>
        </w:rPr>
        <w:t>誘</w:t>
      </w:r>
      <w:proofErr w:type="gramEnd"/>
      <w:r w:rsidRPr="00054599">
        <w:rPr>
          <w:rFonts w:ascii="標楷體" w:eastAsia="標楷體" w:hAnsi="標楷體" w:cs="Arial"/>
          <w:color w:val="000000" w:themeColor="text1"/>
        </w:rPr>
        <w:t>引功能，若遇雨水沖刷後更是完全失去誘殺作用。</w:t>
      </w:r>
    </w:p>
    <w:p w:rsidR="00A24605" w:rsidRPr="001F7DBC" w:rsidRDefault="00A24605" w:rsidP="001F7DBC">
      <w:pPr>
        <w:widowControl/>
        <w:spacing w:line="27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054599">
        <w:rPr>
          <w:rFonts w:ascii="標楷體" w:eastAsia="標楷體" w:hAnsi="標楷體" w:cs="Arial"/>
          <w:color w:val="000000" w:themeColor="text1"/>
          <w:szCs w:val="24"/>
        </w:rPr>
        <w:t xml:space="preserve">　　</w:t>
      </w:r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 xml:space="preserve">麥氏誘殺器為1937年美國 </w:t>
      </w:r>
      <w:proofErr w:type="spellStart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McPhail</w:t>
      </w:r>
      <w:proofErr w:type="spellEnd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氏所發明，是一種底部有一個</w:t>
      </w:r>
      <w:proofErr w:type="gramStart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凹</w:t>
      </w:r>
      <w:proofErr w:type="gramEnd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入開口之球形透明玻璃製誘殺器，內裝發酵</w:t>
      </w:r>
      <w:proofErr w:type="gramStart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的糖液誘殺</w:t>
      </w:r>
      <w:proofErr w:type="gramEnd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果實蠅。其原理</w:t>
      </w:r>
      <w:proofErr w:type="gramStart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為糖液發酵</w:t>
      </w:r>
      <w:proofErr w:type="gramEnd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產生的氣味</w:t>
      </w:r>
      <w:proofErr w:type="gramStart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由器底開口</w:t>
      </w:r>
      <w:proofErr w:type="gramEnd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釋出，吸引果實</w:t>
      </w:r>
      <w:proofErr w:type="gramStart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蠅進 入取食糖液而</w:t>
      </w:r>
      <w:proofErr w:type="gramEnd"/>
      <w:r w:rsidRPr="00054599">
        <w:rPr>
          <w:rFonts w:ascii="標楷體" w:eastAsia="標楷體" w:hAnsi="標楷體" w:cs="Arial"/>
          <w:b/>
          <w:color w:val="000000" w:themeColor="text1"/>
          <w:szCs w:val="24"/>
        </w:rPr>
        <w:t>溺死。</w:t>
      </w:r>
      <w:r w:rsidRPr="00054599">
        <w:rPr>
          <w:rFonts w:ascii="標楷體" w:eastAsia="標楷體" w:hAnsi="標楷體" w:cs="Arial"/>
          <w:color w:val="000000" w:themeColor="text1"/>
          <w:szCs w:val="24"/>
        </w:rPr>
        <w:t>麥氏誘殺器原型現在已經很少有人使用，多為改良之塑膠製品所取代，廣泛用 於各種果實蠅之偵測及防治。農業試驗所於八十四年初自英國引進並加以改良，使其適合使用於本 省之農業生產環境。此種改良型麥氏誘殺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器集擬果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形狀、顏色和氣味三種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誘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引機制於一體。由於雌 果實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蠅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卵巢發育時亟需攝取蛋白質，因此以蛋白質水解物為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誘引劑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，其散發出的氣味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對雌蠅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具有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很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 xml:space="preserve"> 大的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誘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引力，用於誘殺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雌性瓜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、果實</w:t>
      </w:r>
      <w:proofErr w:type="gramStart"/>
      <w:r w:rsidRPr="00054599">
        <w:rPr>
          <w:rFonts w:ascii="標楷體" w:eastAsia="標楷體" w:hAnsi="標楷體" w:cs="Arial"/>
          <w:color w:val="000000" w:themeColor="text1"/>
          <w:szCs w:val="24"/>
        </w:rPr>
        <w:t>蠅</w:t>
      </w:r>
      <w:proofErr w:type="gramEnd"/>
      <w:r w:rsidRPr="00054599">
        <w:rPr>
          <w:rFonts w:ascii="標楷體" w:eastAsia="標楷體" w:hAnsi="標楷體" w:cs="Arial"/>
          <w:color w:val="000000" w:themeColor="text1"/>
          <w:szCs w:val="24"/>
        </w:rPr>
        <w:t>非常有效。</w:t>
      </w:r>
      <w:r w:rsidR="0011310A" w:rsidRPr="0011310A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(</w:t>
      </w:r>
      <w:r w:rsidR="0011310A" w:rsidRPr="0011310A">
        <w:rPr>
          <w:rStyle w:val="apple-style-span"/>
          <w:rFonts w:ascii="標楷體" w:eastAsia="標楷體" w:hAnsi="標楷體" w:cs="Arial"/>
          <w:bCs/>
          <w:color w:val="000000" w:themeColor="text1"/>
          <w:sz w:val="20"/>
          <w:szCs w:val="20"/>
        </w:rPr>
        <w:t>果實</w:t>
      </w:r>
      <w:proofErr w:type="gramStart"/>
      <w:r w:rsidR="0011310A" w:rsidRPr="0011310A">
        <w:rPr>
          <w:rStyle w:val="apple-style-span"/>
          <w:rFonts w:ascii="標楷體" w:eastAsia="標楷體" w:hAnsi="標楷體" w:cs="Arial"/>
          <w:bCs/>
          <w:color w:val="000000" w:themeColor="text1"/>
          <w:sz w:val="20"/>
          <w:szCs w:val="20"/>
        </w:rPr>
        <w:t>蠅</w:t>
      </w:r>
      <w:proofErr w:type="gramEnd"/>
      <w:r w:rsidR="0011310A" w:rsidRPr="0011310A">
        <w:rPr>
          <w:rStyle w:val="apple-style-span"/>
          <w:rFonts w:ascii="標楷體" w:eastAsia="標楷體" w:hAnsi="標楷體" w:cs="Arial"/>
          <w:bCs/>
          <w:color w:val="000000" w:themeColor="text1"/>
          <w:sz w:val="20"/>
          <w:szCs w:val="20"/>
        </w:rPr>
        <w:t>防治用「改良型麥氏誘殺器」簡介陳健忠、董耀仁</w:t>
      </w:r>
      <w:r w:rsidR="0011310A" w:rsidRPr="0011310A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)</w:t>
      </w:r>
    </w:p>
    <w:p w:rsidR="00A24605" w:rsidRPr="00054599" w:rsidRDefault="00A24605" w:rsidP="00A24605">
      <w:pPr>
        <w:widowControl/>
        <w:spacing w:line="27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甲基丁香油(化學名稱：4-allyl-1</w:t>
      </w:r>
      <w:proofErr w:type="gramStart"/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,2</w:t>
      </w:r>
      <w:proofErr w:type="gramEnd"/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-dimethoxybenzene,IUPAC,CA;93-15-2)</w:t>
      </w:r>
    </w:p>
    <w:p w:rsidR="00A24605" w:rsidRPr="00054599" w:rsidRDefault="00A24605" w:rsidP="00A24605">
      <w:pPr>
        <w:widowControl/>
        <w:spacing w:line="27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化學結構：</w:t>
      </w:r>
      <w:r w:rsidRPr="00054599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w:drawing>
          <wp:inline distT="0" distB="0" distL="0" distR="0">
            <wp:extent cx="1714500" cy="1038532"/>
            <wp:effectExtent l="19050" t="0" r="0" b="0"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分子量：178.2</w:t>
      </w:r>
    </w:p>
    <w:p w:rsidR="00A24605" w:rsidRPr="00054599" w:rsidRDefault="00A24605" w:rsidP="00A24605">
      <w:pPr>
        <w:widowControl/>
        <w:spacing w:line="27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麥式</w:t>
      </w:r>
      <w:proofErr w:type="gramStart"/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誘</w:t>
      </w:r>
      <w:proofErr w:type="gramEnd"/>
      <w:r w:rsidRPr="0005459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蟲盒</w:t>
      </w:r>
    </w:p>
    <w:p w:rsidR="00A24605" w:rsidRPr="0011310A" w:rsidRDefault="001F7DBC" w:rsidP="00A24605">
      <w:pPr>
        <w:widowControl/>
        <w:spacing w:line="270" w:lineRule="atLeas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1F7DBC"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  <w:drawing>
          <wp:inline distT="0" distB="0" distL="0" distR="0">
            <wp:extent cx="2192634" cy="1466850"/>
            <wp:effectExtent l="19050" t="0" r="0" b="0"/>
            <wp:docPr id="3" name="圖片 4" descr="誘殺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誘殺器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450" cy="147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605" w:rsidRPr="0011310A" w:rsidSect="004B0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A9" w:rsidRDefault="000522A9" w:rsidP="006F284F">
      <w:r>
        <w:separator/>
      </w:r>
    </w:p>
  </w:endnote>
  <w:endnote w:type="continuationSeparator" w:id="0">
    <w:p w:rsidR="000522A9" w:rsidRDefault="000522A9" w:rsidP="006F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A9" w:rsidRDefault="000522A9" w:rsidP="006F284F">
      <w:r>
        <w:separator/>
      </w:r>
    </w:p>
  </w:footnote>
  <w:footnote w:type="continuationSeparator" w:id="0">
    <w:p w:rsidR="000522A9" w:rsidRDefault="000522A9" w:rsidP="006F2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84F"/>
    <w:rsid w:val="000522A9"/>
    <w:rsid w:val="00054599"/>
    <w:rsid w:val="0011310A"/>
    <w:rsid w:val="001F7DBC"/>
    <w:rsid w:val="004B0BC2"/>
    <w:rsid w:val="00692D71"/>
    <w:rsid w:val="006F284F"/>
    <w:rsid w:val="00A24605"/>
    <w:rsid w:val="00F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28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28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692D71"/>
  </w:style>
  <w:style w:type="character" w:customStyle="1" w:styleId="apple-converted-space">
    <w:name w:val="apple-converted-space"/>
    <w:basedOn w:val="a0"/>
    <w:rsid w:val="00692D71"/>
  </w:style>
  <w:style w:type="paragraph" w:styleId="Web">
    <w:name w:val="Normal (Web)"/>
    <w:basedOn w:val="a"/>
    <w:uiPriority w:val="99"/>
    <w:semiHidden/>
    <w:unhideWhenUsed/>
    <w:rsid w:val="00A246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phero</dc:creator>
  <cp:keywords/>
  <dc:description/>
  <cp:lastModifiedBy>phero</cp:lastModifiedBy>
  <cp:revision>5</cp:revision>
  <dcterms:created xsi:type="dcterms:W3CDTF">2010-11-04T06:21:00Z</dcterms:created>
  <dcterms:modified xsi:type="dcterms:W3CDTF">2010-11-08T11:40:00Z</dcterms:modified>
</cp:coreProperties>
</file>